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A60D3A">
      <w:pPr>
        <w:tabs>
          <w:tab w:val="left" w:pos="726"/>
        </w:tabs>
        <w:jc w:val="left"/>
        <w:rPr>
          <w:rFonts w:asciiTheme="majorEastAsia" w:hAnsiTheme="majorEastAsia" w:eastAsiaTheme="majorEastAsia" w:cstheme="majorEastAsia"/>
          <w:color w:val="000000"/>
          <w:spacing w:val="-17"/>
          <w:kern w:val="0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</w:t>
      </w:r>
    </w:p>
    <w:p w14:paraId="33563C58">
      <w:pPr>
        <w:tabs>
          <w:tab w:val="left" w:pos="726"/>
        </w:tabs>
        <w:jc w:val="center"/>
        <w:rPr>
          <w:rFonts w:ascii="黑体" w:hAnsi="黑体" w:eastAsia="黑体" w:cs="黑体"/>
          <w:color w:val="000000"/>
          <w:spacing w:val="-17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pacing w:val="-17"/>
          <w:kern w:val="0"/>
          <w:sz w:val="32"/>
          <w:szCs w:val="32"/>
        </w:rPr>
        <w:t>滕州市中小学新课堂达标示范学科组创建申报表</w:t>
      </w:r>
    </w:p>
    <w:tbl>
      <w:tblPr>
        <w:tblStyle w:val="8"/>
        <w:tblpPr w:leftFromText="180" w:rightFromText="180" w:vertAnchor="text" w:horzAnchor="margin" w:tblpY="11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3139"/>
        <w:gridCol w:w="1057"/>
        <w:gridCol w:w="3442"/>
      </w:tblGrid>
      <w:tr w14:paraId="7F1D8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119" w:type="dxa"/>
            <w:vAlign w:val="center"/>
          </w:tcPr>
          <w:p w14:paraId="0E55C06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学校</w:t>
            </w:r>
          </w:p>
        </w:tc>
        <w:tc>
          <w:tcPr>
            <w:tcW w:w="3139" w:type="dxa"/>
            <w:vAlign w:val="center"/>
          </w:tcPr>
          <w:p w14:paraId="0AC21CDD">
            <w:pPr>
              <w:ind w:firstLine="960" w:firstLineChars="400"/>
              <w:jc w:val="both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至善学校</w:t>
            </w:r>
          </w:p>
        </w:tc>
        <w:tc>
          <w:tcPr>
            <w:tcW w:w="1057" w:type="dxa"/>
            <w:vAlign w:val="center"/>
          </w:tcPr>
          <w:p w14:paraId="53D9F2A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拟创建学科</w:t>
            </w:r>
          </w:p>
        </w:tc>
        <w:tc>
          <w:tcPr>
            <w:tcW w:w="3442" w:type="dxa"/>
            <w:vAlign w:val="center"/>
          </w:tcPr>
          <w:p w14:paraId="6B3F86A6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初中生物</w:t>
            </w:r>
          </w:p>
        </w:tc>
      </w:tr>
      <w:tr w14:paraId="3B4A9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119" w:type="dxa"/>
            <w:vAlign w:val="center"/>
          </w:tcPr>
          <w:p w14:paraId="2B4A2A7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学科</w:t>
            </w:r>
          </w:p>
          <w:p w14:paraId="574C4D3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负责人</w:t>
            </w:r>
          </w:p>
        </w:tc>
        <w:tc>
          <w:tcPr>
            <w:tcW w:w="3139" w:type="dxa"/>
            <w:vAlign w:val="center"/>
          </w:tcPr>
          <w:p w14:paraId="253BB224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谢亚</w:t>
            </w:r>
          </w:p>
        </w:tc>
        <w:tc>
          <w:tcPr>
            <w:tcW w:w="1057" w:type="dxa"/>
            <w:vAlign w:val="center"/>
          </w:tcPr>
          <w:p w14:paraId="7E2DE38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</w:t>
            </w:r>
          </w:p>
          <w:p w14:paraId="417E5A5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3442" w:type="dxa"/>
            <w:vAlign w:val="center"/>
          </w:tcPr>
          <w:p w14:paraId="275D2469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17862930744</w:t>
            </w:r>
          </w:p>
        </w:tc>
      </w:tr>
      <w:tr w14:paraId="2D387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1" w:hRule="atLeast"/>
        </w:trPr>
        <w:tc>
          <w:tcPr>
            <w:tcW w:w="1119" w:type="dxa"/>
            <w:vAlign w:val="center"/>
          </w:tcPr>
          <w:p w14:paraId="36B644C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学科建设基础</w:t>
            </w:r>
          </w:p>
        </w:tc>
        <w:tc>
          <w:tcPr>
            <w:tcW w:w="7638" w:type="dxa"/>
            <w:gridSpan w:val="3"/>
            <w:vAlign w:val="center"/>
          </w:tcPr>
          <w:p w14:paraId="7BCFD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left"/>
              <w:textAlignment w:val="auto"/>
              <w:rPr>
                <w:rFonts w:hint="eastAsia" w:ascii="宋体" w:hAnsi="宋体" w:cs="仿宋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我校</w:t>
            </w:r>
            <w:r>
              <w:rPr>
                <w:rFonts w:hint="eastAsia" w:ascii="宋体" w:hAnsi="宋体" w:eastAsia="宋体" w:cs="仿宋"/>
                <w:sz w:val="21"/>
                <w:szCs w:val="21"/>
              </w:rPr>
              <w:t>独具特色的至善“精·和·</w:t>
            </w:r>
            <w:r>
              <w:rPr>
                <w:rFonts w:hint="eastAsia" w:ascii="宋体" w:hAnsi="宋体" w:cs="仿宋"/>
                <w:sz w:val="21"/>
                <w:szCs w:val="21"/>
                <w:lang w:val="en-US" w:eastAsia="zh-CN"/>
              </w:rPr>
              <w:t>善</w:t>
            </w:r>
            <w:r>
              <w:rPr>
                <w:rFonts w:hint="eastAsia" w:ascii="宋体" w:hAnsi="宋体" w:eastAsia="宋体" w:cs="仿宋"/>
                <w:sz w:val="21"/>
                <w:szCs w:val="21"/>
              </w:rPr>
              <w:t>”文化</w:t>
            </w:r>
            <w:r>
              <w:rPr>
                <w:rFonts w:hint="eastAsia" w:ascii="宋体" w:hAnsi="宋体" w:cs="仿宋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仿宋"/>
                <w:sz w:val="21"/>
                <w:szCs w:val="21"/>
              </w:rPr>
              <w:t>为了更好地适应当前学生课程需求，践行“让至善影响一生”的办学理念，</w:t>
            </w:r>
            <w:r>
              <w:rPr>
                <w:rFonts w:hint="eastAsia" w:ascii="宋体" w:hAnsi="宋体" w:cs="仿宋"/>
                <w:sz w:val="21"/>
                <w:szCs w:val="21"/>
                <w:lang w:val="en-US" w:eastAsia="zh-CN"/>
              </w:rPr>
              <w:t>提前</w:t>
            </w:r>
            <w:r>
              <w:rPr>
                <w:rFonts w:hint="eastAsia" w:ascii="宋体" w:hAnsi="宋体" w:eastAsia="宋体" w:cs="仿宋"/>
                <w:sz w:val="21"/>
                <w:szCs w:val="21"/>
              </w:rPr>
              <w:t>制定</w:t>
            </w:r>
            <w:r>
              <w:rPr>
                <w:rFonts w:hint="eastAsia" w:ascii="宋体" w:hAnsi="宋体" w:cs="仿宋"/>
                <w:sz w:val="21"/>
                <w:szCs w:val="21"/>
                <w:lang w:val="en-US" w:eastAsia="zh-CN"/>
              </w:rPr>
              <w:t>好生物课程体系。学期初制定出七年级上册和八年级上册的课程纲要及单元学历案。新课堂达标，人人一堂达标课每位生物教师依据时间安排有条不紊地开始授课、听课和评课活动。</w:t>
            </w:r>
          </w:p>
          <w:p w14:paraId="00E509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textAlignment w:val="auto"/>
              <w:rPr>
                <w:rFonts w:hint="default" w:ascii="宋体" w:hAnsi="宋体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仿宋"/>
                <w:sz w:val="21"/>
                <w:szCs w:val="21"/>
                <w:lang w:val="en-US" w:eastAsia="zh-CN"/>
              </w:rPr>
              <w:t>从学科特点、学情分析等方面出发，通过集体研究，合理预估每项作业平均完成时间，明确一周学科作业总量，形成每周学科作业计划，设计分层作业多元化作业。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同时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根据学情和错题类型，开发了“跟进式”作业来提升不同层次学生的学习水平。</w:t>
            </w:r>
            <w:r>
              <w:rPr>
                <w:rFonts w:hint="eastAsia" w:ascii="宋体" w:hAnsi="宋体" w:cs="仿宋"/>
                <w:sz w:val="21"/>
                <w:szCs w:val="21"/>
                <w:lang w:val="en-US" w:eastAsia="zh-CN"/>
              </w:rPr>
              <w:t>现阶段开展了多种作业形式和评选：黄粉虫可以消化塑料装置的设计与评比；“校园猎人”植物类别认识与介绍视频；水培豆芽；花的结构、菜豆玉米种子、根尖和枝芽的结构、鸟卵结构、DNA染色体黏土模型制作评比；生物思维导图制作评比等。结合学历案编写，利用“班班通”“智慧教室”“电子白板”等校本资源平台，建立生物七八年级作业资源库。学校定期组织开展作业设计比赛、作业评选与展示交流活动。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采用笔试、口试、长期作业、作品展示、学业诊断平台等多项相结合的方法。</w:t>
            </w:r>
          </w:p>
          <w:p w14:paraId="0D3E5D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sz w:val="21"/>
                <w:szCs w:val="21"/>
                <w:lang w:val="en-US" w:eastAsia="zh-CN"/>
              </w:rPr>
              <w:t>依据学科特点，根据教材设计联系生活实际，开展多种项目式、跨学科等学习方式，开展了六项项目化学习，有探索黄豆的奥秘、探索花的奥秘、动物的生殖和发育、制作发酵食品、污染水排放引发的思考、医学保健，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积极开发校本作业资源”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欢乐农场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实践课程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436FA5CD">
            <w:pPr>
              <w:ind w:firstLine="480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仿宋"/>
                <w:sz w:val="21"/>
                <w:szCs w:val="21"/>
                <w:lang w:val="en-US" w:eastAsia="zh-CN"/>
              </w:rPr>
              <w:t>生物学科各项活动的顺利开展和生物组师资力量是分不开的，有高级教师2名，一级教师3名，二级教师10名，其中研究生4人，本科生11人，滕州市优秀教师1名，骨干教师4名。高成国老师担任滕州市生物兼职教研员，耿庆凯老师在今年被评为“滕州市学科带头人”，任衍龙老师在教育援疆活动中评为“援疆支教突出贡献教师”。</w:t>
            </w:r>
            <w:r>
              <w:rPr>
                <w:rFonts w:hint="eastAsia" w:ascii="宋体" w:hAnsi="宋体" w:cs="仿宋"/>
                <w:sz w:val="21"/>
                <w:szCs w:val="21"/>
                <w:lang w:val="en-US" w:eastAsia="zh-CN"/>
              </w:rPr>
              <w:t>在工作室的活动中，耿庆凯和谢亚老师执教“滕州市公开课”获得一致好评。李荣荣老师作为滕州课题主持人，鹿康慧老师作为课题组成员，《劳动教育视域下的初中生物学跨学科实践项目式学习案例研究》，发表论文共5篇。生物组老师们专注“一课一研”活动，积极参加各类优质课和业务评比，成果颇为显著，其中高成国老师获山东省优质课二等奖；谢亚、王晨和李荣荣老师获枣庄市优质课二等奖；鹿康慧老师获滕州市优质课一等奖；杨欣欣和王思宇老师获滕州市1-3年青年教师优质课评比一等奖；谢亚和陈甜甜老师获滕州市中小学实验教学说课一等奖；耿庆凯老师获枣庄市教师基本功比赛二等奖；谢亚老师获滕州市教师基本功比赛一等奖；耿庆凯和高成国老师获枣庄市作业设计一等奖；王晨、谢亚等老师获枣庄市学历案设计二等奖，枣庄市优秀作业设计展评二等奖。</w:t>
            </w:r>
          </w:p>
        </w:tc>
      </w:tr>
      <w:tr w14:paraId="1722B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7" w:hRule="atLeast"/>
        </w:trPr>
        <w:tc>
          <w:tcPr>
            <w:tcW w:w="1119" w:type="dxa"/>
            <w:vAlign w:val="center"/>
          </w:tcPr>
          <w:p w14:paraId="6AA8360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创建</w:t>
            </w:r>
          </w:p>
          <w:p w14:paraId="522D987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计划</w:t>
            </w:r>
          </w:p>
        </w:tc>
        <w:tc>
          <w:tcPr>
            <w:tcW w:w="7638" w:type="dxa"/>
            <w:gridSpan w:val="3"/>
            <w:vAlign w:val="center"/>
          </w:tcPr>
          <w:p w14:paraId="68EEC33B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第一阶段：创建启动（2024年8月～2024年9月）</w:t>
            </w:r>
          </w:p>
          <w:p w14:paraId="027EFF85">
            <w:pPr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学校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成立创建“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新课堂达标示范学科组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”领导小组，启动创建工作，落实任务，明确职责。</w:t>
            </w:r>
          </w:p>
          <w:p w14:paraId="53B595DA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生物组梳理发展学科现状，提出申请申报创建达标学科组。</w:t>
            </w:r>
          </w:p>
          <w:p w14:paraId="3BFA6808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第二阶段：组织实施（2024年10月～2025年5月）</w:t>
            </w:r>
          </w:p>
          <w:p w14:paraId="48FB12DC">
            <w:pPr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生物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组对标学校课程规划方案，做好年度工作方案，突出学科研究重点。并由10月份参与学校人人一堂达标课启动活动。生物组按照学校工作方案有步骤地开展各项工作，做到教研活动规范化、教学资源多样化，积极进行学科教学改革，主动承担各级学科研讨任务，引领学科专业建设。</w:t>
            </w:r>
          </w:p>
          <w:p w14:paraId="3C35E1E1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第三阶段：创建认证（2025年5月～2025年6月）</w:t>
            </w:r>
          </w:p>
          <w:p w14:paraId="614651F7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生物组积极准备，通过教学研讨和“半天无课日”教研活动，商讨符合达标课的学历案，以及作业设计，建立作业设计集体备课制，努力开发校本作业资源，丰富生物学科教学资源库，发挥名师带头作用，形成一定的影响力，全力迎接各级的评估认证。</w:t>
            </w:r>
          </w:p>
          <w:p w14:paraId="570EB150">
            <w:pPr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第四阶段：持续推进（2025年8月～2027年6月）</w:t>
            </w:r>
          </w:p>
          <w:p w14:paraId="2B761973">
            <w:pPr>
              <w:numPr>
                <w:ilvl w:val="0"/>
                <w:numId w:val="1"/>
              </w:numPr>
              <w:jc w:val="left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全力配合新一轮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“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新课堂达标示范学科组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”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创建工作，通过认证后严格按照示范学科组开展一系列活动。</w:t>
            </w:r>
          </w:p>
          <w:p w14:paraId="5439ED51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06618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1119" w:type="dxa"/>
            <w:vAlign w:val="center"/>
          </w:tcPr>
          <w:p w14:paraId="292757D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单位推荐意见</w:t>
            </w:r>
          </w:p>
        </w:tc>
        <w:tc>
          <w:tcPr>
            <w:tcW w:w="7638" w:type="dxa"/>
            <w:gridSpan w:val="3"/>
          </w:tcPr>
          <w:p w14:paraId="65624798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69B04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</w:trPr>
        <w:tc>
          <w:tcPr>
            <w:tcW w:w="1119" w:type="dxa"/>
            <w:vAlign w:val="center"/>
          </w:tcPr>
          <w:p w14:paraId="6677BF3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市级认证结果</w:t>
            </w:r>
          </w:p>
        </w:tc>
        <w:tc>
          <w:tcPr>
            <w:tcW w:w="7638" w:type="dxa"/>
            <w:gridSpan w:val="3"/>
          </w:tcPr>
          <w:p w14:paraId="1AEF4ED7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</w:tbl>
    <w:p w14:paraId="77E8CAAD">
      <w:pPr>
        <w:tabs>
          <w:tab w:val="left" w:pos="726"/>
        </w:tabs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oto Serif CJK JP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583DBC"/>
    <w:multiLevelType w:val="singleLevel"/>
    <w:tmpl w:val="88583DB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lhMDRkODQ2OWYzNTQ3ZmI0N2Q1YTkxNDRjYjg0MGUifQ=="/>
  </w:docVars>
  <w:rsids>
    <w:rsidRoot w:val="27211BB6"/>
    <w:rsid w:val="000D1F10"/>
    <w:rsid w:val="00224420"/>
    <w:rsid w:val="002315F2"/>
    <w:rsid w:val="00237038"/>
    <w:rsid w:val="00245954"/>
    <w:rsid w:val="00273363"/>
    <w:rsid w:val="00287592"/>
    <w:rsid w:val="002F1341"/>
    <w:rsid w:val="0034233A"/>
    <w:rsid w:val="003A73E1"/>
    <w:rsid w:val="003B2AA8"/>
    <w:rsid w:val="003B79E0"/>
    <w:rsid w:val="004074AB"/>
    <w:rsid w:val="00467B29"/>
    <w:rsid w:val="004A5AFB"/>
    <w:rsid w:val="004D67CB"/>
    <w:rsid w:val="004F342E"/>
    <w:rsid w:val="006506EB"/>
    <w:rsid w:val="006A569F"/>
    <w:rsid w:val="006F3525"/>
    <w:rsid w:val="00707110"/>
    <w:rsid w:val="00713D68"/>
    <w:rsid w:val="0076543F"/>
    <w:rsid w:val="007D1FFD"/>
    <w:rsid w:val="007E6400"/>
    <w:rsid w:val="007F3C10"/>
    <w:rsid w:val="00826861"/>
    <w:rsid w:val="00873095"/>
    <w:rsid w:val="009411C8"/>
    <w:rsid w:val="009860F3"/>
    <w:rsid w:val="009D5C18"/>
    <w:rsid w:val="00A136C7"/>
    <w:rsid w:val="00A33F7E"/>
    <w:rsid w:val="00A63E59"/>
    <w:rsid w:val="00B02A08"/>
    <w:rsid w:val="00B14825"/>
    <w:rsid w:val="00B24B83"/>
    <w:rsid w:val="00B32B05"/>
    <w:rsid w:val="00B90647"/>
    <w:rsid w:val="00BF10EC"/>
    <w:rsid w:val="00BF3CED"/>
    <w:rsid w:val="00BF4456"/>
    <w:rsid w:val="00C55A41"/>
    <w:rsid w:val="00D342FA"/>
    <w:rsid w:val="00DD10F4"/>
    <w:rsid w:val="00E678EE"/>
    <w:rsid w:val="00ED19B2"/>
    <w:rsid w:val="00F22479"/>
    <w:rsid w:val="00FC1D56"/>
    <w:rsid w:val="00FD6CE8"/>
    <w:rsid w:val="00FF6F0C"/>
    <w:rsid w:val="01657E23"/>
    <w:rsid w:val="02B31B7A"/>
    <w:rsid w:val="03884856"/>
    <w:rsid w:val="03B4564B"/>
    <w:rsid w:val="055E3AC1"/>
    <w:rsid w:val="062F07A4"/>
    <w:rsid w:val="07771447"/>
    <w:rsid w:val="0FC5304C"/>
    <w:rsid w:val="13A434B2"/>
    <w:rsid w:val="13E6281E"/>
    <w:rsid w:val="14E44553"/>
    <w:rsid w:val="27211BB6"/>
    <w:rsid w:val="2BCD5E45"/>
    <w:rsid w:val="31633C5C"/>
    <w:rsid w:val="32787702"/>
    <w:rsid w:val="3854098F"/>
    <w:rsid w:val="3E837E92"/>
    <w:rsid w:val="3FA85B23"/>
    <w:rsid w:val="43420014"/>
    <w:rsid w:val="45087CD1"/>
    <w:rsid w:val="47DA173E"/>
    <w:rsid w:val="49FE27EA"/>
    <w:rsid w:val="4B526B2C"/>
    <w:rsid w:val="57193F55"/>
    <w:rsid w:val="58FC1D80"/>
    <w:rsid w:val="5CCE758F"/>
    <w:rsid w:val="62DF285B"/>
    <w:rsid w:val="67746990"/>
    <w:rsid w:val="6857154B"/>
    <w:rsid w:val="6A881455"/>
    <w:rsid w:val="71F4202C"/>
    <w:rsid w:val="7F4F00E0"/>
    <w:rsid w:val="7FAB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226"/>
    </w:pPr>
    <w:rPr>
      <w:rFonts w:ascii="Noto Serif CJK JP" w:hAnsi="Noto Serif CJK JP" w:eastAsia="Noto Serif CJK JP" w:cs="Noto Serif CJK JP"/>
      <w:sz w:val="32"/>
      <w:szCs w:val="32"/>
    </w:rPr>
  </w:style>
  <w:style w:type="paragraph" w:styleId="3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1"/>
    <w:basedOn w:val="1"/>
    <w:next w:val="1"/>
    <w:semiHidden/>
    <w:qFormat/>
    <w:uiPriority w:val="99"/>
    <w:pPr>
      <w:spacing w:line="660" w:lineRule="exact"/>
    </w:pPr>
    <w:rPr>
      <w:rFonts w:ascii="仿宋_GB2312" w:cs="仿宋_GB2312"/>
      <w:color w:val="000000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11">
    <w:name w:val="Table Paragraph"/>
    <w:basedOn w:val="1"/>
    <w:autoRedefine/>
    <w:qFormat/>
    <w:uiPriority w:val="1"/>
    <w:pPr>
      <w:jc w:val="center"/>
    </w:pPr>
    <w:rPr>
      <w:rFonts w:ascii="Noto Serif CJK JP" w:hAnsi="Noto Serif CJK JP" w:eastAsia="Noto Serif CJK JP" w:cs="Noto Serif CJK JP"/>
    </w:rPr>
  </w:style>
  <w:style w:type="character" w:customStyle="1" w:styleId="12">
    <w:name w:val="页眉 字符"/>
    <w:basedOn w:val="9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3">
    <w:name w:val="页脚 字符"/>
    <w:basedOn w:val="9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4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62</Words>
  <Characters>62</Characters>
  <Lines>1</Lines>
  <Paragraphs>1</Paragraphs>
  <TotalTime>6</TotalTime>
  <ScaleCrop>false</ScaleCrop>
  <LinksUpToDate>false</LinksUpToDate>
  <CharactersWithSpaces>62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2024-11-11T06:45:00Z</dcterms:created>
  <dc:creator>听心</dc:creator>
  <cp:lastModifiedBy>小野狗与小蝴蝶</cp:lastModifiedBy>
  <cp:lastPrinted>2024-11-11T03:15:00Z</cp:lastPrinted>
  <dcterms:modified xsi:type="dcterms:W3CDTF">2024-11-13T03:16:49Z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497F45B34A2444A5AB1A59B0C732DA18_13</vt:lpwstr>
  </property>
</Properties>
</file>