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4373A3">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滕州市公安局</w:t>
      </w:r>
    </w:p>
    <w:p w14:paraId="43222D9C">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宋体" w:hAnsi="宋体" w:eastAsia="宋体" w:cs="宋体"/>
          <w:sz w:val="44"/>
          <w:szCs w:val="44"/>
        </w:rPr>
      </w:pPr>
      <w:r>
        <w:rPr>
          <w:rFonts w:hint="eastAsia" w:ascii="方正小标宋_GBK" w:hAnsi="方正小标宋_GBK" w:eastAsia="方正小标宋_GBK" w:cs="方正小标宋_GBK"/>
          <w:sz w:val="44"/>
          <w:szCs w:val="44"/>
        </w:rPr>
        <w:t>202</w:t>
      </w:r>
      <w:r>
        <w:rPr>
          <w:rFonts w:hint="eastAsia" w:ascii="方正小标宋_GBK" w:hAnsi="方正小标宋_GBK" w:eastAsia="方正小标宋_GBK" w:cs="方正小标宋_GBK"/>
          <w:sz w:val="44"/>
          <w:szCs w:val="44"/>
          <w:lang w:val="en-US" w:eastAsia="zh-CN"/>
        </w:rPr>
        <w:t>4</w:t>
      </w:r>
      <w:r>
        <w:rPr>
          <w:rFonts w:hint="eastAsia" w:ascii="方正小标宋_GBK" w:hAnsi="方正小标宋_GBK" w:eastAsia="方正小标宋_GBK" w:cs="方正小标宋_GBK"/>
          <w:sz w:val="44"/>
          <w:szCs w:val="44"/>
        </w:rPr>
        <w:t>年政府信息公开工作年度报告</w:t>
      </w:r>
    </w:p>
    <w:p w14:paraId="2128E090">
      <w:pPr>
        <w:jc w:val="center"/>
        <w:rPr>
          <w:rFonts w:hint="eastAsia" w:ascii="宋体" w:hAnsi="宋体" w:eastAsia="宋体" w:cs="宋体"/>
          <w:sz w:val="44"/>
          <w:szCs w:val="44"/>
        </w:rPr>
      </w:pPr>
    </w:p>
    <w:p w14:paraId="681D8480">
      <w:pPr>
        <w:pStyle w:val="3"/>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64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按照《中华人民共和国政府信息公开条例》和《国务院办公厅政府信息与政务公开办公室关于政府信息公开工作年度报告有关事项的通知》以及有关文件要求，结合滕州市2024年度信息公开工作实际，编制了本报告。现向社会公开滕州市公安局2024年政府信息公开工作年度报告。本报告所列数据的统计时限自 2024年1月1日起至 2024年12月31日止。</w:t>
      </w:r>
    </w:p>
    <w:p w14:paraId="097A2CA7">
      <w:pPr>
        <w:pStyle w:val="3"/>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240" w:lineRule="auto"/>
        <w:ind w:left="320" w:leftChars="0"/>
        <w:jc w:val="both"/>
        <w:textAlignment w:val="auto"/>
        <w:rPr>
          <w:rFonts w:hint="eastAsia" w:ascii="黑体" w:hAnsi="黑体" w:eastAsia="黑体" w:cs="黑体"/>
          <w:sz w:val="32"/>
          <w:szCs w:val="32"/>
        </w:rPr>
      </w:pPr>
      <w:r>
        <w:rPr>
          <w:rFonts w:hint="eastAsia" w:ascii="黑体" w:hAnsi="黑体" w:eastAsia="黑体" w:cs="黑体"/>
          <w:kern w:val="2"/>
          <w:sz w:val="32"/>
          <w:szCs w:val="32"/>
          <w:lang w:val="en-US" w:eastAsia="zh-CN" w:bidi="ar-SA"/>
        </w:rPr>
        <w:t xml:space="preserve">  一、总体情况</w:t>
      </w:r>
    </w:p>
    <w:p w14:paraId="55DDEACC">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仿宋"/>
          <w:i w:val="0"/>
          <w:iCs w:val="0"/>
          <w:caps w:val="0"/>
          <w:color w:val="333333"/>
          <w:spacing w:val="0"/>
          <w:sz w:val="32"/>
          <w:szCs w:val="32"/>
          <w:lang w:val="en-US" w:eastAsia="zh-CN"/>
        </w:rPr>
      </w:pPr>
      <w:r>
        <w:rPr>
          <w:rFonts w:hint="eastAsia" w:ascii="仿宋" w:hAnsi="仿宋" w:eastAsia="仿宋" w:cs="仿宋"/>
          <w:i w:val="0"/>
          <w:iCs w:val="0"/>
          <w:caps w:val="0"/>
          <w:color w:val="333333"/>
          <w:spacing w:val="0"/>
          <w:sz w:val="32"/>
          <w:szCs w:val="32"/>
        </w:rPr>
        <w:t>202</w:t>
      </w:r>
      <w:r>
        <w:rPr>
          <w:rFonts w:hint="eastAsia" w:ascii="仿宋" w:hAnsi="仿宋" w:eastAsia="仿宋" w:cs="仿宋"/>
          <w:i w:val="0"/>
          <w:iCs w:val="0"/>
          <w:caps w:val="0"/>
          <w:color w:val="333333"/>
          <w:spacing w:val="0"/>
          <w:sz w:val="32"/>
          <w:szCs w:val="32"/>
          <w:lang w:val="en-US" w:eastAsia="zh-CN"/>
        </w:rPr>
        <w:t>4</w:t>
      </w:r>
      <w:r>
        <w:rPr>
          <w:rFonts w:hint="eastAsia" w:ascii="仿宋" w:hAnsi="仿宋" w:eastAsia="仿宋" w:cs="仿宋"/>
          <w:i w:val="0"/>
          <w:iCs w:val="0"/>
          <w:caps w:val="0"/>
          <w:color w:val="333333"/>
          <w:spacing w:val="0"/>
          <w:sz w:val="32"/>
          <w:szCs w:val="32"/>
        </w:rPr>
        <w:t>年，</w:t>
      </w:r>
      <w:r>
        <w:rPr>
          <w:rFonts w:hint="eastAsia" w:ascii="仿宋" w:hAnsi="仿宋" w:eastAsia="仿宋" w:cs="仿宋"/>
          <w:i w:val="0"/>
          <w:iCs w:val="0"/>
          <w:caps w:val="0"/>
          <w:color w:val="333333"/>
          <w:spacing w:val="0"/>
          <w:sz w:val="32"/>
          <w:szCs w:val="32"/>
          <w:lang w:val="en-US" w:eastAsia="zh-CN"/>
        </w:rPr>
        <w:t>滕州</w:t>
      </w:r>
      <w:r>
        <w:rPr>
          <w:rFonts w:hint="eastAsia" w:ascii="仿宋" w:hAnsi="仿宋" w:eastAsia="仿宋" w:cs="仿宋"/>
          <w:i w:val="0"/>
          <w:iCs w:val="0"/>
          <w:caps w:val="0"/>
          <w:color w:val="333333"/>
          <w:spacing w:val="0"/>
          <w:sz w:val="32"/>
          <w:szCs w:val="32"/>
        </w:rPr>
        <w:t>市公安局以市政府关于政府信息公开工作各项决策部署，围绕市公安局中心工作，聚焦社会公众关切，进一步加强和规范公安机关政务公开制度机制和平台基础建设，按照“应公开、尽公开”的原则，依法依规全面梳理公开事项，细化公开内容，不断提升公安政务公开工作实效，提升公安政务公开标准化水平。</w:t>
      </w:r>
      <w:r>
        <w:rPr>
          <w:rFonts w:hint="eastAsia" w:ascii="仿宋" w:hAnsi="仿宋" w:eastAsia="仿宋" w:cs="仿宋"/>
          <w:i w:val="0"/>
          <w:iCs w:val="0"/>
          <w:caps w:val="0"/>
          <w:color w:val="333333"/>
          <w:spacing w:val="0"/>
          <w:sz w:val="32"/>
          <w:szCs w:val="32"/>
          <w:lang w:val="en-US" w:eastAsia="zh-CN"/>
        </w:rPr>
        <w:t xml:space="preserve">                      </w:t>
      </w:r>
    </w:p>
    <w:p w14:paraId="77203A47">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黑体" w:hAnsi="黑体" w:eastAsia="黑体" w:cs="黑体"/>
          <w:sz w:val="32"/>
          <w:szCs w:val="32"/>
        </w:rPr>
      </w:pPr>
      <w:r>
        <w:rPr>
          <w:rFonts w:hint="eastAsia" w:ascii="黑体" w:hAnsi="黑体" w:eastAsia="黑体" w:cs="黑体"/>
          <w:sz w:val="32"/>
          <w:szCs w:val="32"/>
          <w:lang w:eastAsia="zh-CN"/>
        </w:rPr>
        <w:t>（</w:t>
      </w:r>
      <w:r>
        <w:rPr>
          <w:rFonts w:hint="eastAsia" w:ascii="黑体" w:hAnsi="黑体" w:eastAsia="黑体" w:cs="黑体"/>
          <w:sz w:val="32"/>
          <w:szCs w:val="32"/>
        </w:rPr>
        <w:t>一)主动公开工作情况</w:t>
      </w:r>
    </w:p>
    <w:p w14:paraId="719E9BA4">
      <w:pPr>
        <w:keepNext w:val="0"/>
        <w:keepLines w:val="0"/>
        <w:pageBreakBefore w:val="0"/>
        <w:kinsoku/>
        <w:wordWrap/>
        <w:overflowPunct/>
        <w:topLinePunct w:val="0"/>
        <w:autoSpaceDE/>
        <w:autoSpaceDN/>
        <w:bidi w:val="0"/>
        <w:adjustRightInd/>
        <w:snapToGrid/>
        <w:spacing w:line="240" w:lineRule="auto"/>
        <w:ind w:firstLine="480" w:firstLineChars="150"/>
        <w:textAlignment w:val="auto"/>
      </w:pPr>
      <w:r>
        <w:rPr>
          <w:rFonts w:hint="eastAsia" w:ascii="仿宋" w:hAnsi="仿宋" w:eastAsia="仿宋" w:cs="仿宋"/>
          <w:color w:val="000000"/>
          <w:sz w:val="32"/>
          <w:szCs w:val="32"/>
        </w:rPr>
        <w:t xml:space="preserve"> 202</w:t>
      </w:r>
      <w:r>
        <w:rPr>
          <w:rFonts w:hint="eastAsia" w:ascii="仿宋" w:hAnsi="仿宋" w:eastAsia="仿宋" w:cs="仿宋"/>
          <w:color w:val="000000"/>
          <w:sz w:val="32"/>
          <w:szCs w:val="32"/>
          <w:lang w:val="en-US" w:eastAsia="zh-CN"/>
        </w:rPr>
        <w:t>4</w:t>
      </w:r>
      <w:r>
        <w:rPr>
          <w:rFonts w:hint="eastAsia" w:ascii="仿宋" w:hAnsi="仿宋" w:eastAsia="仿宋" w:cs="仿宋"/>
          <w:color w:val="000000"/>
          <w:sz w:val="32"/>
          <w:szCs w:val="32"/>
        </w:rPr>
        <w:t>年，滕州市公安局</w:t>
      </w:r>
      <w:r>
        <w:rPr>
          <w:rFonts w:hint="eastAsia" w:ascii="仿宋" w:hAnsi="仿宋" w:eastAsia="仿宋" w:cs="仿宋"/>
          <w:color w:val="000000"/>
          <w:sz w:val="32"/>
          <w:szCs w:val="32"/>
          <w:shd w:val="clear" w:color="auto" w:fill="FFFFFF"/>
        </w:rPr>
        <w:t>主动公开政府信息</w:t>
      </w:r>
      <w:r>
        <w:rPr>
          <w:rFonts w:hint="eastAsia" w:ascii="仿宋" w:hAnsi="仿宋" w:eastAsia="仿宋" w:cs="仿宋"/>
          <w:color w:val="000000"/>
          <w:sz w:val="32"/>
          <w:szCs w:val="32"/>
          <w:shd w:val="clear" w:color="auto" w:fill="FFFFFF"/>
          <w:lang w:val="en-US" w:eastAsia="zh-CN"/>
        </w:rPr>
        <w:t>38</w:t>
      </w:r>
      <w:r>
        <w:rPr>
          <w:rFonts w:hint="eastAsia" w:ascii="仿宋" w:hAnsi="仿宋" w:eastAsia="仿宋" w:cs="仿宋"/>
          <w:color w:val="000000"/>
          <w:sz w:val="32"/>
          <w:szCs w:val="32"/>
          <w:shd w:val="clear" w:color="auto" w:fill="FFFFFF"/>
        </w:rPr>
        <w:t>条</w:t>
      </w:r>
      <w:r>
        <w:rPr>
          <w:rFonts w:hint="eastAsia" w:ascii="仿宋" w:hAnsi="仿宋" w:eastAsia="仿宋" w:cs="仿宋"/>
          <w:color w:val="000000"/>
          <w:sz w:val="32"/>
          <w:szCs w:val="32"/>
          <w:shd w:val="clear" w:color="auto" w:fill="FFFFFF"/>
          <w:lang w:eastAsia="zh-CN"/>
        </w:rPr>
        <w:t>，</w:t>
      </w:r>
      <w:r>
        <w:rPr>
          <w:rFonts w:hint="eastAsia" w:ascii="仿宋" w:hAnsi="仿宋" w:eastAsia="仿宋" w:cs="仿宋"/>
          <w:color w:val="000000"/>
          <w:sz w:val="32"/>
          <w:szCs w:val="32"/>
        </w:rPr>
        <w:t>其中通知公告及治安管理信息</w:t>
      </w:r>
      <w:r>
        <w:rPr>
          <w:rFonts w:hint="eastAsia" w:ascii="仿宋" w:hAnsi="仿宋" w:eastAsia="仿宋" w:cs="仿宋"/>
          <w:color w:val="000000"/>
          <w:sz w:val="32"/>
          <w:szCs w:val="32"/>
          <w:lang w:val="en-US" w:eastAsia="zh-CN"/>
        </w:rPr>
        <w:t>9</w:t>
      </w:r>
      <w:r>
        <w:rPr>
          <w:rFonts w:hint="eastAsia" w:ascii="仿宋" w:hAnsi="仿宋" w:eastAsia="仿宋" w:cs="仿宋"/>
          <w:color w:val="000000"/>
          <w:sz w:val="32"/>
          <w:szCs w:val="32"/>
        </w:rPr>
        <w:t>条，</w:t>
      </w:r>
      <w:r>
        <w:rPr>
          <w:rFonts w:hint="eastAsia" w:ascii="仿宋" w:hAnsi="仿宋" w:eastAsia="仿宋" w:cs="仿宋"/>
          <w:color w:val="000000"/>
          <w:sz w:val="32"/>
          <w:szCs w:val="32"/>
          <w:lang w:val="en-US" w:eastAsia="zh-CN"/>
        </w:rPr>
        <w:t>财政信息6条，</w:t>
      </w:r>
      <w:r>
        <w:rPr>
          <w:rFonts w:hint="eastAsia" w:ascii="仿宋" w:hAnsi="仿宋" w:eastAsia="仿宋" w:cs="仿宋"/>
          <w:color w:val="000000"/>
          <w:sz w:val="32"/>
          <w:szCs w:val="32"/>
        </w:rPr>
        <w:t>政府工作报告及惠民实事执行落实情况</w:t>
      </w:r>
      <w:r>
        <w:rPr>
          <w:rFonts w:hint="eastAsia" w:ascii="仿宋" w:hAnsi="仿宋" w:eastAsia="仿宋" w:cs="仿宋"/>
          <w:color w:val="000000"/>
          <w:sz w:val="32"/>
          <w:szCs w:val="32"/>
          <w:lang w:val="en-US" w:eastAsia="zh-CN"/>
        </w:rPr>
        <w:t>5</w:t>
      </w:r>
      <w:r>
        <w:rPr>
          <w:rFonts w:hint="eastAsia" w:ascii="仿宋" w:hAnsi="仿宋" w:eastAsia="仿宋" w:cs="仿宋"/>
          <w:color w:val="000000"/>
          <w:sz w:val="32"/>
          <w:szCs w:val="32"/>
        </w:rPr>
        <w:t>条，部门政务公开推进</w:t>
      </w:r>
      <w:r>
        <w:rPr>
          <w:rFonts w:hint="eastAsia" w:ascii="仿宋" w:hAnsi="仿宋" w:eastAsia="仿宋" w:cs="仿宋"/>
          <w:color w:val="000000"/>
          <w:sz w:val="32"/>
          <w:szCs w:val="32"/>
          <w:lang w:val="en-US" w:eastAsia="zh-CN"/>
        </w:rPr>
        <w:t>5</w:t>
      </w:r>
      <w:r>
        <w:rPr>
          <w:rFonts w:hint="eastAsia" w:ascii="仿宋" w:hAnsi="仿宋" w:eastAsia="仿宋" w:cs="仿宋"/>
          <w:color w:val="000000"/>
          <w:sz w:val="32"/>
          <w:szCs w:val="32"/>
        </w:rPr>
        <w:t>条，年度计划</w:t>
      </w:r>
      <w:r>
        <w:rPr>
          <w:rFonts w:hint="eastAsia" w:ascii="仿宋" w:hAnsi="仿宋" w:eastAsia="仿宋" w:cs="仿宋"/>
          <w:color w:val="000000"/>
          <w:sz w:val="32"/>
          <w:szCs w:val="32"/>
          <w:lang w:val="en-US" w:eastAsia="zh-CN"/>
        </w:rPr>
        <w:t>1</w:t>
      </w:r>
      <w:r>
        <w:rPr>
          <w:rFonts w:hint="eastAsia" w:ascii="仿宋" w:hAnsi="仿宋" w:eastAsia="仿宋" w:cs="仿宋"/>
          <w:color w:val="000000"/>
          <w:sz w:val="32"/>
          <w:szCs w:val="32"/>
        </w:rPr>
        <w:t>条，人大建议政协提案公开办理结果公开及建议提案办理总体情况</w:t>
      </w:r>
      <w:r>
        <w:rPr>
          <w:rFonts w:hint="eastAsia" w:ascii="仿宋" w:hAnsi="仿宋" w:eastAsia="仿宋" w:cs="仿宋"/>
          <w:color w:val="000000"/>
          <w:sz w:val="32"/>
          <w:szCs w:val="32"/>
          <w:lang w:val="en-US" w:eastAsia="zh-CN"/>
        </w:rPr>
        <w:t>3</w:t>
      </w:r>
      <w:r>
        <w:rPr>
          <w:rFonts w:hint="eastAsia" w:ascii="仿宋" w:hAnsi="仿宋" w:eastAsia="仿宋" w:cs="仿宋"/>
          <w:color w:val="000000"/>
          <w:sz w:val="32"/>
          <w:szCs w:val="32"/>
        </w:rPr>
        <w:t>条</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其他政务信息</w:t>
      </w:r>
      <w:r>
        <w:rPr>
          <w:rFonts w:hint="eastAsia" w:ascii="仿宋" w:hAnsi="仿宋" w:eastAsia="仿宋" w:cs="仿宋"/>
          <w:color w:val="000000"/>
          <w:sz w:val="32"/>
          <w:szCs w:val="32"/>
          <w:lang w:val="en-US" w:eastAsia="zh-CN"/>
        </w:rPr>
        <w:t>9</w:t>
      </w:r>
      <w:r>
        <w:rPr>
          <w:rFonts w:hint="eastAsia" w:ascii="仿宋" w:hAnsi="仿宋" w:eastAsia="仿宋" w:cs="仿宋"/>
          <w:color w:val="000000"/>
          <w:sz w:val="32"/>
          <w:szCs w:val="32"/>
        </w:rPr>
        <w:t>条。</w:t>
      </w:r>
    </w:p>
    <w:p w14:paraId="56ECFC45">
      <w:r>
        <w:drawing>
          <wp:inline distT="0" distB="0" distL="114300" distR="114300">
            <wp:extent cx="5269865" cy="4157345"/>
            <wp:effectExtent l="4445" t="4445" r="21590" b="10160"/>
            <wp:docPr id="102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p>
    <w:p w14:paraId="1826568C">
      <w:pPr>
        <w:pStyle w:val="2"/>
        <w:numPr>
          <w:ilvl w:val="0"/>
          <w:numId w:val="0"/>
        </w:numPr>
        <w:ind w:firstLine="640" w:firstLineChars="200"/>
        <w:rPr>
          <w:rFonts w:hint="eastAsia"/>
          <w:lang w:eastAsia="zh-CN"/>
        </w:rPr>
      </w:pPr>
      <w:r>
        <w:rPr>
          <w:rFonts w:hint="eastAsia" w:ascii="仿宋" w:hAnsi="仿宋" w:eastAsia="仿宋" w:cs="仿宋"/>
          <w:sz w:val="32"/>
          <w:szCs w:val="32"/>
          <w:lang w:val="en-US" w:eastAsia="zh-CN"/>
        </w:rPr>
        <w:t>1.</w:t>
      </w:r>
      <w:r>
        <w:rPr>
          <w:rFonts w:ascii="仿宋" w:hAnsi="仿宋" w:eastAsia="仿宋" w:cs="仿宋"/>
          <w:i w:val="0"/>
          <w:caps w:val="0"/>
          <w:color w:val="000000"/>
          <w:spacing w:val="0"/>
          <w:sz w:val="32"/>
          <w:szCs w:val="32"/>
          <w:shd w:val="clear" w:color="auto" w:fill="FFFFFF"/>
        </w:rPr>
        <w:t>推进</w:t>
      </w:r>
      <w:r>
        <w:rPr>
          <w:rFonts w:hint="eastAsia" w:ascii="仿宋" w:hAnsi="仿宋" w:eastAsia="仿宋" w:cs="仿宋"/>
          <w:i w:val="0"/>
          <w:caps w:val="0"/>
          <w:color w:val="000000"/>
          <w:spacing w:val="0"/>
          <w:sz w:val="32"/>
          <w:szCs w:val="32"/>
          <w:shd w:val="clear" w:color="auto" w:fill="FFFFFF"/>
          <w:lang w:val="en-US" w:eastAsia="zh-CN"/>
        </w:rPr>
        <w:t>重点领域部署情况</w:t>
      </w:r>
      <w:r>
        <w:rPr>
          <w:rFonts w:ascii="仿宋" w:hAnsi="仿宋" w:eastAsia="仿宋" w:cs="仿宋"/>
          <w:i w:val="0"/>
          <w:caps w:val="0"/>
          <w:color w:val="000000"/>
          <w:spacing w:val="0"/>
          <w:sz w:val="32"/>
          <w:szCs w:val="32"/>
          <w:shd w:val="clear" w:color="auto" w:fill="FFFFFF"/>
        </w:rPr>
        <w:t>。一是动态公开政府工作报告</w:t>
      </w:r>
      <w:r>
        <w:rPr>
          <w:rFonts w:hint="eastAsia" w:ascii="仿宋" w:hAnsi="仿宋" w:eastAsia="仿宋" w:cs="仿宋"/>
          <w:i w:val="0"/>
          <w:caps w:val="0"/>
          <w:color w:val="000000"/>
          <w:spacing w:val="0"/>
          <w:sz w:val="32"/>
          <w:szCs w:val="32"/>
          <w:shd w:val="clear" w:color="auto" w:fill="FFFFFF"/>
          <w:lang w:val="en-US" w:eastAsia="zh-CN"/>
        </w:rPr>
        <w:t>执行落实</w:t>
      </w:r>
      <w:r>
        <w:rPr>
          <w:rFonts w:ascii="仿宋" w:hAnsi="仿宋" w:eastAsia="仿宋" w:cs="仿宋"/>
          <w:i w:val="0"/>
          <w:caps w:val="0"/>
          <w:color w:val="000000"/>
          <w:spacing w:val="0"/>
          <w:sz w:val="32"/>
          <w:szCs w:val="32"/>
          <w:shd w:val="clear" w:color="auto" w:fill="FFFFFF"/>
        </w:rPr>
        <w:t>情况</w:t>
      </w:r>
      <w:r>
        <w:rPr>
          <w:rFonts w:hint="eastAsia" w:ascii="仿宋" w:hAnsi="仿宋" w:eastAsia="仿宋" w:cs="仿宋"/>
          <w:i w:val="0"/>
          <w:caps w:val="0"/>
          <w:color w:val="000000"/>
          <w:spacing w:val="0"/>
          <w:sz w:val="32"/>
          <w:szCs w:val="32"/>
          <w:shd w:val="clear" w:color="auto" w:fill="FFFFFF"/>
          <w:lang w:val="en-US" w:eastAsia="zh-CN"/>
        </w:rPr>
        <w:t>和惠民实事执行落实情况。</w:t>
      </w:r>
    </w:p>
    <w:p w14:paraId="6B22CC66"/>
    <w:p w14:paraId="7FF78E79">
      <w:pPr>
        <w:rPr>
          <w:rFonts w:hint="eastAsia" w:eastAsia="宋体"/>
          <w:lang w:eastAsia="zh-CN"/>
        </w:rPr>
      </w:pPr>
      <w:r>
        <w:rPr>
          <w:rFonts w:hint="eastAsia" w:eastAsia="宋体"/>
          <w:lang w:eastAsia="zh-CN"/>
        </w:rPr>
        <w:drawing>
          <wp:inline distT="0" distB="0" distL="114300" distR="114300">
            <wp:extent cx="5272405" cy="2643505"/>
            <wp:effectExtent l="0" t="0" r="4445" b="4445"/>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
                    <pic:cNvPicPr>
                      <a:picLocks noChangeAspect="1"/>
                    </pic:cNvPicPr>
                  </pic:nvPicPr>
                  <pic:blipFill>
                    <a:blip r:embed="rId5"/>
                    <a:stretch>
                      <a:fillRect/>
                    </a:stretch>
                  </pic:blipFill>
                  <pic:spPr>
                    <a:xfrm>
                      <a:off x="0" y="0"/>
                      <a:ext cx="5272405" cy="2643505"/>
                    </a:xfrm>
                    <a:prstGeom prst="rect">
                      <a:avLst/>
                    </a:prstGeom>
                  </pic:spPr>
                </pic:pic>
              </a:graphicData>
            </a:graphic>
          </wp:inline>
        </w:drawing>
      </w:r>
    </w:p>
    <w:p w14:paraId="6F63024F">
      <w:pPr>
        <w:rPr>
          <w:rFonts w:hint="eastAsia" w:eastAsia="宋体"/>
          <w:lang w:eastAsia="zh-CN"/>
        </w:rPr>
      </w:pPr>
    </w:p>
    <w:p w14:paraId="39FAFBE2">
      <w:pPr>
        <w:numPr>
          <w:ilvl w:val="0"/>
          <w:numId w:val="0"/>
        </w:numPr>
        <w:spacing w:line="240" w:lineRule="auto"/>
        <w:ind w:firstLine="640" w:firstLineChars="200"/>
        <w:jc w:val="both"/>
        <w:rPr>
          <w:rFonts w:hint="eastAsia" w:ascii="仿宋" w:hAnsi="仿宋" w:eastAsia="仿宋" w:cs="仿宋"/>
          <w:sz w:val="32"/>
          <w:szCs w:val="32"/>
          <w:lang w:val="en-US" w:eastAsia="zh-CN"/>
        </w:rPr>
      </w:pPr>
      <w:r>
        <w:rPr>
          <w:rFonts w:hint="eastAsia" w:ascii="仿宋" w:hAnsi="仿宋" w:eastAsia="仿宋" w:cs="仿宋"/>
          <w:i w:val="0"/>
          <w:caps w:val="0"/>
          <w:color w:val="000000"/>
          <w:spacing w:val="0"/>
          <w:sz w:val="32"/>
          <w:szCs w:val="32"/>
          <w:shd w:val="clear" w:color="auto" w:fill="FFFFFF"/>
          <w:lang w:val="en-US" w:eastAsia="zh-CN"/>
        </w:rPr>
        <w:t>2.</w:t>
      </w:r>
      <w:r>
        <w:rPr>
          <w:rFonts w:hint="eastAsia" w:ascii="仿宋" w:hAnsi="仿宋" w:eastAsia="仿宋" w:cs="仿宋"/>
          <w:sz w:val="32"/>
          <w:szCs w:val="32"/>
          <w:lang w:val="en-US" w:eastAsia="zh-CN"/>
        </w:rPr>
        <w:t>推进财政信息情况。一是公开部门预算和部门决算信息双公开情况。</w:t>
      </w:r>
    </w:p>
    <w:p w14:paraId="7BE361D5">
      <w:pPr>
        <w:rPr>
          <w:rFonts w:hint="eastAsia" w:eastAsia="宋体"/>
          <w:lang w:eastAsia="zh-CN"/>
        </w:rPr>
      </w:pPr>
      <w:r>
        <w:rPr>
          <w:rFonts w:hint="eastAsia" w:eastAsia="宋体"/>
          <w:lang w:eastAsia="zh-CN"/>
        </w:rPr>
        <w:drawing>
          <wp:inline distT="0" distB="0" distL="114300" distR="114300">
            <wp:extent cx="5269230" cy="2651760"/>
            <wp:effectExtent l="0" t="0" r="7620" b="15240"/>
            <wp:docPr id="5" name="图片 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2"/>
                    <pic:cNvPicPr>
                      <a:picLocks noChangeAspect="1"/>
                    </pic:cNvPicPr>
                  </pic:nvPicPr>
                  <pic:blipFill>
                    <a:blip r:embed="rId6"/>
                    <a:stretch>
                      <a:fillRect/>
                    </a:stretch>
                  </pic:blipFill>
                  <pic:spPr>
                    <a:xfrm>
                      <a:off x="0" y="0"/>
                      <a:ext cx="5269230" cy="2651760"/>
                    </a:xfrm>
                    <a:prstGeom prst="rect">
                      <a:avLst/>
                    </a:prstGeom>
                  </pic:spPr>
                </pic:pic>
              </a:graphicData>
            </a:graphic>
          </wp:inline>
        </w:drawing>
      </w:r>
    </w:p>
    <w:p w14:paraId="06A5469D">
      <w:pPr>
        <w:rPr>
          <w:rFonts w:hint="eastAsia" w:eastAsia="宋体"/>
          <w:lang w:eastAsia="zh-CN"/>
        </w:rPr>
      </w:pPr>
    </w:p>
    <w:p w14:paraId="5B87875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47" w:lineRule="atLeast"/>
        <w:ind w:left="0" w:right="0" w:firstLine="634"/>
        <w:jc w:val="left"/>
        <w:rPr>
          <w:rFonts w:hint="eastAsia" w:ascii="ÃƒÂ¥Ã‚Â¾Ã‚Â®ÃƒÂ¨Ã‚Â½Ã‚Â¯ÃƒÂ©Ã¢â" w:hAnsi="ÃƒÂ¥Ã‚Â¾Ã‚Â®ÃƒÂ¨Ã‚Â½Ã‚Â¯ÃƒÂ©Ã¢â" w:eastAsia="仿宋_GB2312" w:cs="ÃƒÂ¥Ã‚Â¾Ã‚Â®ÃƒÂ¨Ã‚Â½Ã‚Â¯ÃƒÂ©Ã¢â"/>
          <w:i w:val="0"/>
          <w:iCs w:val="0"/>
          <w:caps w:val="0"/>
          <w:color w:val="000000"/>
          <w:spacing w:val="0"/>
          <w:sz w:val="19"/>
          <w:szCs w:val="19"/>
          <w:lang w:eastAsia="zh-CN"/>
        </w:rPr>
      </w:pPr>
      <w:r>
        <w:rPr>
          <w:rFonts w:hint="eastAsia" w:ascii="仿宋" w:hAnsi="仿宋" w:eastAsia="仿宋" w:cs="仿宋"/>
          <w:i w:val="0"/>
          <w:iCs w:val="0"/>
          <w:caps w:val="0"/>
          <w:color w:val="000000"/>
          <w:spacing w:val="0"/>
          <w:sz w:val="32"/>
          <w:szCs w:val="32"/>
          <w:lang w:val="en-US" w:eastAsia="zh-CN"/>
        </w:rPr>
        <w:t>3.推进建议提案</w:t>
      </w:r>
      <w:r>
        <w:rPr>
          <w:rFonts w:hint="eastAsia" w:ascii="仿宋" w:hAnsi="仿宋" w:eastAsia="仿宋" w:cs="仿宋"/>
          <w:i w:val="0"/>
          <w:iCs w:val="0"/>
          <w:caps w:val="0"/>
          <w:color w:val="000000"/>
          <w:spacing w:val="0"/>
          <w:sz w:val="32"/>
          <w:szCs w:val="32"/>
        </w:rPr>
        <w:t>人大</w:t>
      </w:r>
      <w:r>
        <w:rPr>
          <w:rFonts w:hint="eastAsia" w:ascii="仿宋" w:hAnsi="仿宋" w:eastAsia="仿宋" w:cs="仿宋"/>
          <w:i w:val="0"/>
          <w:iCs w:val="0"/>
          <w:caps w:val="0"/>
          <w:color w:val="000000"/>
          <w:spacing w:val="0"/>
          <w:sz w:val="32"/>
          <w:szCs w:val="32"/>
          <w:lang w:val="en-US" w:eastAsia="zh-CN"/>
        </w:rPr>
        <w:t>建议</w:t>
      </w:r>
      <w:r>
        <w:rPr>
          <w:rFonts w:hint="eastAsia" w:ascii="仿宋" w:hAnsi="仿宋" w:eastAsia="仿宋" w:cs="仿宋"/>
          <w:i w:val="0"/>
          <w:iCs w:val="0"/>
          <w:caps w:val="0"/>
          <w:color w:val="000000"/>
          <w:spacing w:val="0"/>
          <w:sz w:val="32"/>
          <w:szCs w:val="32"/>
        </w:rPr>
        <w:t>、政协提案办理情况</w:t>
      </w:r>
      <w:r>
        <w:rPr>
          <w:rFonts w:hint="eastAsia" w:ascii="仿宋" w:hAnsi="仿宋" w:eastAsia="仿宋" w:cs="仿宋"/>
          <w:i w:val="0"/>
          <w:iCs w:val="0"/>
          <w:caps w:val="0"/>
          <w:color w:val="000000"/>
          <w:spacing w:val="0"/>
          <w:sz w:val="32"/>
          <w:szCs w:val="32"/>
          <w:lang w:eastAsia="zh-CN"/>
        </w:rPr>
        <w:t>。</w:t>
      </w:r>
      <w:r>
        <w:rPr>
          <w:rFonts w:hint="default" w:ascii="仿宋_GB2312" w:hAnsi="Calibri" w:eastAsia="仿宋_GB2312" w:cs="仿宋_GB2312"/>
          <w:i w:val="0"/>
          <w:iCs w:val="0"/>
          <w:caps w:val="0"/>
          <w:color w:val="000000"/>
          <w:spacing w:val="0"/>
          <w:sz w:val="32"/>
          <w:szCs w:val="32"/>
          <w:shd w:val="clear" w:color="auto" w:fill="FFFFFF"/>
        </w:rPr>
        <w:t>202</w:t>
      </w:r>
      <w:r>
        <w:rPr>
          <w:rFonts w:hint="eastAsia" w:ascii="仿宋_GB2312" w:hAnsi="Calibri" w:eastAsia="仿宋_GB2312" w:cs="仿宋_GB2312"/>
          <w:i w:val="0"/>
          <w:iCs w:val="0"/>
          <w:caps w:val="0"/>
          <w:color w:val="000000"/>
          <w:spacing w:val="0"/>
          <w:sz w:val="32"/>
          <w:szCs w:val="32"/>
          <w:shd w:val="clear" w:color="auto" w:fill="FFFFFF"/>
          <w:lang w:val="en-US" w:eastAsia="zh-CN"/>
        </w:rPr>
        <w:t>4</w:t>
      </w:r>
      <w:r>
        <w:rPr>
          <w:rFonts w:hint="default" w:ascii="仿宋_GB2312" w:hAnsi="ÃƒÂ¥Ã‚Â¾Ã‚Â®ÃƒÂ¨Ã‚Â½Ã‚Â¯ÃƒÂ©Ã¢â" w:eastAsia="仿宋_GB2312" w:cs="仿宋_GB2312"/>
          <w:i w:val="0"/>
          <w:iCs w:val="0"/>
          <w:caps w:val="0"/>
          <w:color w:val="000000"/>
          <w:spacing w:val="0"/>
          <w:sz w:val="32"/>
          <w:szCs w:val="32"/>
          <w:shd w:val="clear" w:color="auto" w:fill="FFFFFF"/>
        </w:rPr>
        <w:t>年，</w:t>
      </w:r>
      <w:r>
        <w:rPr>
          <w:rFonts w:hint="eastAsia" w:ascii="仿宋_GB2312" w:hAnsi="ÃƒÂ¥Ã‚Â¾Ã‚Â®ÃƒÂ¨Ã‚Â½Ã‚Â¯ÃƒÂ©Ã¢â" w:eastAsia="仿宋_GB2312" w:cs="仿宋_GB2312"/>
          <w:i w:val="0"/>
          <w:iCs w:val="0"/>
          <w:caps w:val="0"/>
          <w:color w:val="000000"/>
          <w:spacing w:val="0"/>
          <w:sz w:val="32"/>
          <w:szCs w:val="32"/>
          <w:shd w:val="clear" w:color="auto" w:fill="FFFFFF"/>
          <w:lang w:val="en-US" w:eastAsia="zh-CN"/>
        </w:rPr>
        <w:t>滕州市公安局承办</w:t>
      </w:r>
      <w:r>
        <w:rPr>
          <w:rFonts w:ascii="仿宋_GB2312" w:hAnsi="宋体" w:eastAsia="仿宋_GB2312" w:cs="仿宋_GB2312"/>
          <w:i w:val="0"/>
          <w:iCs w:val="0"/>
          <w:caps w:val="0"/>
          <w:color w:val="000000"/>
          <w:spacing w:val="0"/>
          <w:sz w:val="31"/>
          <w:szCs w:val="31"/>
        </w:rPr>
        <w:t>人大建议</w:t>
      </w:r>
      <w:r>
        <w:rPr>
          <w:rFonts w:hint="eastAsia" w:ascii="仿宋_GB2312" w:eastAsia="仿宋_GB2312" w:cs="仿宋_GB2312"/>
          <w:i w:val="0"/>
          <w:iCs w:val="0"/>
          <w:caps w:val="0"/>
          <w:color w:val="000000"/>
          <w:spacing w:val="0"/>
          <w:sz w:val="31"/>
          <w:szCs w:val="31"/>
          <w:lang w:val="en-US" w:eastAsia="zh-CN"/>
        </w:rPr>
        <w:t>6</w:t>
      </w:r>
      <w:r>
        <w:rPr>
          <w:rFonts w:hint="default" w:ascii="仿宋_GB2312" w:hAnsi="宋体" w:eastAsia="仿宋_GB2312" w:cs="仿宋_GB2312"/>
          <w:i w:val="0"/>
          <w:iCs w:val="0"/>
          <w:caps w:val="0"/>
          <w:color w:val="000000"/>
          <w:spacing w:val="0"/>
          <w:sz w:val="31"/>
          <w:szCs w:val="31"/>
        </w:rPr>
        <w:t>件、政协提案</w:t>
      </w:r>
      <w:r>
        <w:rPr>
          <w:rFonts w:hint="eastAsia" w:ascii="仿宋_GB2312" w:eastAsia="仿宋_GB2312" w:cs="仿宋_GB2312"/>
          <w:i w:val="0"/>
          <w:iCs w:val="0"/>
          <w:caps w:val="0"/>
          <w:color w:val="000000"/>
          <w:spacing w:val="0"/>
          <w:sz w:val="31"/>
          <w:szCs w:val="31"/>
          <w:lang w:val="en-US" w:eastAsia="zh-CN"/>
        </w:rPr>
        <w:t>19</w:t>
      </w:r>
      <w:r>
        <w:rPr>
          <w:rFonts w:hint="default" w:ascii="仿宋_GB2312" w:hAnsi="宋体" w:eastAsia="仿宋_GB2312" w:cs="仿宋_GB2312"/>
          <w:i w:val="0"/>
          <w:iCs w:val="0"/>
          <w:caps w:val="0"/>
          <w:color w:val="000000"/>
          <w:spacing w:val="0"/>
          <w:sz w:val="31"/>
          <w:szCs w:val="31"/>
        </w:rPr>
        <w:t>件。</w:t>
      </w:r>
      <w:r>
        <w:rPr>
          <w:rFonts w:hint="eastAsia" w:ascii="仿宋" w:hAnsi="仿宋" w:eastAsia="仿宋" w:cs="仿宋"/>
          <w:i w:val="0"/>
          <w:iCs w:val="0"/>
          <w:caps w:val="0"/>
          <w:color w:val="000000"/>
          <w:spacing w:val="0"/>
          <w:sz w:val="32"/>
          <w:szCs w:val="32"/>
          <w:lang w:val="en-US" w:eastAsia="zh-CN"/>
        </w:rPr>
        <w:t>根据建议提案涉及内容性质，予以</w:t>
      </w:r>
      <w:r>
        <w:rPr>
          <w:rFonts w:hint="default" w:ascii="仿宋" w:hAnsi="仿宋" w:eastAsia="仿宋" w:cs="仿宋"/>
          <w:i w:val="0"/>
          <w:iCs w:val="0"/>
          <w:caps w:val="0"/>
          <w:color w:val="000000"/>
          <w:spacing w:val="0"/>
          <w:sz w:val="32"/>
          <w:szCs w:val="32"/>
          <w:lang w:val="en-US" w:eastAsia="zh-CN"/>
        </w:rPr>
        <w:t>公开</w:t>
      </w:r>
      <w:r>
        <w:rPr>
          <w:rFonts w:hint="eastAsia" w:ascii="仿宋" w:hAnsi="仿宋" w:eastAsia="仿宋" w:cs="仿宋"/>
          <w:i w:val="0"/>
          <w:iCs w:val="0"/>
          <w:caps w:val="0"/>
          <w:color w:val="000000"/>
          <w:spacing w:val="0"/>
          <w:sz w:val="32"/>
          <w:szCs w:val="32"/>
          <w:lang w:val="en-US" w:eastAsia="zh-CN"/>
        </w:rPr>
        <w:t>1</w:t>
      </w:r>
      <w:r>
        <w:rPr>
          <w:rFonts w:hint="default" w:ascii="仿宋" w:hAnsi="仿宋" w:eastAsia="仿宋" w:cs="仿宋"/>
          <w:i w:val="0"/>
          <w:iCs w:val="0"/>
          <w:caps w:val="0"/>
          <w:color w:val="000000"/>
          <w:spacing w:val="0"/>
          <w:sz w:val="32"/>
          <w:szCs w:val="32"/>
          <w:lang w:val="en-US" w:eastAsia="zh-CN"/>
        </w:rPr>
        <w:t>件</w:t>
      </w:r>
      <w:bookmarkStart w:id="10" w:name="_GoBack"/>
      <w:bookmarkEnd w:id="10"/>
      <w:r>
        <w:rPr>
          <w:rFonts w:hint="eastAsia" w:ascii="仿宋_GB2312" w:eastAsia="仿宋_GB2312" w:cs="仿宋_GB2312"/>
          <w:i w:val="0"/>
          <w:iCs w:val="0"/>
          <w:caps w:val="0"/>
          <w:color w:val="000000"/>
          <w:spacing w:val="0"/>
          <w:sz w:val="31"/>
          <w:szCs w:val="31"/>
          <w:lang w:eastAsia="zh-CN"/>
        </w:rPr>
        <w:t>。</w:t>
      </w:r>
    </w:p>
    <w:p w14:paraId="7D5F0B3C">
      <w:pPr>
        <w:rPr>
          <w:rFonts w:hint="eastAsia" w:eastAsia="宋体"/>
          <w:lang w:eastAsia="zh-CN"/>
        </w:rPr>
      </w:pPr>
      <w:r>
        <w:rPr>
          <w:rFonts w:hint="eastAsia" w:eastAsia="宋体"/>
          <w:lang w:eastAsia="zh-CN"/>
        </w:rPr>
        <w:drawing>
          <wp:inline distT="0" distB="0" distL="114300" distR="114300">
            <wp:extent cx="5263515" cy="2632075"/>
            <wp:effectExtent l="0" t="0" r="13335" b="15875"/>
            <wp:docPr id="6" name="图片 6"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3"/>
                    <pic:cNvPicPr>
                      <a:picLocks noChangeAspect="1"/>
                    </pic:cNvPicPr>
                  </pic:nvPicPr>
                  <pic:blipFill>
                    <a:blip r:embed="rId7"/>
                    <a:stretch>
                      <a:fillRect/>
                    </a:stretch>
                  </pic:blipFill>
                  <pic:spPr>
                    <a:xfrm>
                      <a:off x="0" y="0"/>
                      <a:ext cx="5263515" cy="2632075"/>
                    </a:xfrm>
                    <a:prstGeom prst="rect">
                      <a:avLst/>
                    </a:prstGeom>
                  </pic:spPr>
                </pic:pic>
              </a:graphicData>
            </a:graphic>
          </wp:inline>
        </w:drawing>
      </w:r>
    </w:p>
    <w:p w14:paraId="6182C618">
      <w:pPr>
        <w:pStyle w:val="2"/>
        <w:numPr>
          <w:ilvl w:val="0"/>
          <w:numId w:val="0"/>
        </w:numPr>
        <w:spacing w:line="240" w:lineRule="auto"/>
        <w:ind w:firstLine="640" w:firstLineChars="200"/>
        <w:rPr>
          <w:rFonts w:hint="eastAsia" w:ascii="黑体" w:hAnsi="黑体" w:eastAsia="黑体" w:cs="黑体"/>
          <w:color w:val="000000"/>
          <w:sz w:val="32"/>
          <w:szCs w:val="32"/>
          <w:shd w:val="clear" w:color="auto" w:fill="FFFFFF"/>
        </w:rPr>
      </w:pPr>
      <w:r>
        <w:rPr>
          <w:rFonts w:hint="eastAsia" w:ascii="黑体" w:hAnsi="黑体" w:eastAsia="黑体" w:cs="黑体"/>
          <w:color w:val="000000"/>
          <w:sz w:val="32"/>
          <w:szCs w:val="32"/>
          <w:shd w:val="clear" w:color="auto" w:fill="FFFFFF"/>
          <w:lang w:eastAsia="zh-CN"/>
        </w:rPr>
        <w:t>（</w:t>
      </w:r>
      <w:r>
        <w:rPr>
          <w:rFonts w:hint="eastAsia" w:ascii="黑体" w:hAnsi="黑体" w:eastAsia="黑体" w:cs="黑体"/>
          <w:color w:val="000000"/>
          <w:sz w:val="32"/>
          <w:szCs w:val="32"/>
          <w:shd w:val="clear" w:color="auto" w:fill="FFFFFF"/>
          <w:lang w:val="en-US" w:eastAsia="zh-CN"/>
        </w:rPr>
        <w:t>二</w:t>
      </w:r>
      <w:r>
        <w:rPr>
          <w:rFonts w:hint="eastAsia" w:ascii="黑体" w:hAnsi="黑体" w:eastAsia="黑体" w:cs="黑体"/>
          <w:color w:val="000000"/>
          <w:sz w:val="32"/>
          <w:szCs w:val="32"/>
          <w:shd w:val="clear" w:color="auto" w:fill="FFFFFF"/>
          <w:lang w:eastAsia="zh-CN"/>
        </w:rPr>
        <w:t>）</w:t>
      </w:r>
      <w:r>
        <w:rPr>
          <w:rFonts w:hint="eastAsia" w:ascii="黑体" w:hAnsi="黑体" w:eastAsia="黑体" w:cs="黑体"/>
          <w:color w:val="000000"/>
          <w:sz w:val="32"/>
          <w:szCs w:val="32"/>
          <w:shd w:val="clear" w:color="auto" w:fill="FFFFFF"/>
        </w:rPr>
        <w:t>政府信息依申请公开情况</w:t>
      </w:r>
    </w:p>
    <w:p w14:paraId="77789713">
      <w:pPr>
        <w:pStyle w:val="3"/>
        <w:shd w:val="clear" w:color="auto" w:fill="FFFFFF"/>
        <w:spacing w:before="0" w:beforeAutospacing="0" w:after="0" w:afterAutospacing="0" w:line="240" w:lineRule="auto"/>
        <w:ind w:firstLine="640" w:firstLineChars="200"/>
        <w:jc w:val="both"/>
        <w:rPr>
          <w:rFonts w:hint="eastAsia" w:ascii="仿宋" w:hAnsi="仿宋" w:eastAsia="仿宋" w:cs="仿宋"/>
          <w:i w:val="0"/>
          <w:iCs w:val="0"/>
          <w:caps w:val="0"/>
          <w:color w:val="000000"/>
          <w:spacing w:val="0"/>
          <w:sz w:val="32"/>
          <w:szCs w:val="32"/>
        </w:rPr>
      </w:pPr>
      <w:r>
        <w:rPr>
          <w:rFonts w:hint="eastAsia" w:ascii="仿宋" w:hAnsi="仿宋" w:eastAsia="仿宋" w:cs="仿宋"/>
          <w:color w:val="000000"/>
          <w:sz w:val="32"/>
          <w:szCs w:val="32"/>
          <w:shd w:val="clear" w:color="auto" w:fill="FFFFFF"/>
        </w:rPr>
        <w:t>202</w:t>
      </w:r>
      <w:r>
        <w:rPr>
          <w:rFonts w:hint="eastAsia" w:ascii="仿宋" w:hAnsi="仿宋" w:eastAsia="仿宋" w:cs="仿宋"/>
          <w:color w:val="000000"/>
          <w:sz w:val="32"/>
          <w:szCs w:val="32"/>
          <w:shd w:val="clear" w:color="auto" w:fill="FFFFFF"/>
          <w:lang w:val="en-US" w:eastAsia="zh-CN"/>
        </w:rPr>
        <w:t>4</w:t>
      </w:r>
      <w:r>
        <w:rPr>
          <w:rFonts w:hint="eastAsia" w:ascii="仿宋" w:hAnsi="仿宋" w:eastAsia="仿宋" w:cs="仿宋"/>
          <w:color w:val="000000"/>
          <w:sz w:val="32"/>
          <w:szCs w:val="32"/>
          <w:shd w:val="clear" w:color="auto" w:fill="FFFFFF"/>
        </w:rPr>
        <w:t>年市公安局受理依申请公开共</w:t>
      </w:r>
      <w:r>
        <w:rPr>
          <w:rFonts w:hint="eastAsia" w:ascii="仿宋" w:hAnsi="仿宋" w:eastAsia="仿宋" w:cs="仿宋"/>
          <w:color w:val="000000"/>
          <w:sz w:val="32"/>
          <w:szCs w:val="32"/>
          <w:shd w:val="clear" w:color="auto" w:fill="FFFFFF"/>
          <w:lang w:val="en-US" w:eastAsia="zh-CN"/>
        </w:rPr>
        <w:t>7</w:t>
      </w:r>
      <w:r>
        <w:rPr>
          <w:rFonts w:hint="eastAsia" w:ascii="仿宋" w:hAnsi="仿宋" w:eastAsia="仿宋" w:cs="仿宋"/>
          <w:color w:val="000000"/>
          <w:sz w:val="32"/>
          <w:szCs w:val="32"/>
          <w:shd w:val="clear" w:color="auto" w:fill="FFFFFF"/>
        </w:rPr>
        <w:t>件，全部按时限要求办结，</w:t>
      </w:r>
      <w:r>
        <w:rPr>
          <w:rFonts w:hint="eastAsia" w:ascii="仿宋" w:hAnsi="仿宋" w:eastAsia="仿宋" w:cs="仿宋"/>
          <w:sz w:val="32"/>
          <w:szCs w:val="32"/>
          <w:lang w:val="en-US" w:eastAsia="zh-CN"/>
        </w:rPr>
        <w:t>与2023年相比减少9件。</w:t>
      </w:r>
      <w:r>
        <w:rPr>
          <w:rFonts w:hint="eastAsia" w:ascii="仿宋" w:hAnsi="仿宋" w:eastAsia="仿宋" w:cs="仿宋"/>
          <w:i w:val="0"/>
          <w:iCs w:val="0"/>
          <w:caps w:val="0"/>
          <w:color w:val="000000"/>
          <w:spacing w:val="0"/>
          <w:sz w:val="32"/>
          <w:szCs w:val="32"/>
        </w:rPr>
        <w:t>其中予以公开</w:t>
      </w:r>
      <w:r>
        <w:rPr>
          <w:rFonts w:hint="eastAsia" w:ascii="仿宋" w:hAnsi="仿宋" w:eastAsia="仿宋" w:cs="仿宋"/>
          <w:i w:val="0"/>
          <w:iCs w:val="0"/>
          <w:caps w:val="0"/>
          <w:color w:val="000000"/>
          <w:spacing w:val="0"/>
          <w:sz w:val="32"/>
          <w:szCs w:val="32"/>
          <w:lang w:val="en-US" w:eastAsia="zh-CN"/>
        </w:rPr>
        <w:t>5</w:t>
      </w:r>
      <w:r>
        <w:rPr>
          <w:rFonts w:hint="eastAsia" w:ascii="仿宋" w:hAnsi="仿宋" w:eastAsia="仿宋" w:cs="仿宋"/>
          <w:i w:val="0"/>
          <w:iCs w:val="0"/>
          <w:caps w:val="0"/>
          <w:color w:val="000000"/>
          <w:spacing w:val="0"/>
          <w:sz w:val="32"/>
          <w:szCs w:val="32"/>
        </w:rPr>
        <w:t>件，不予公开</w:t>
      </w:r>
      <w:r>
        <w:rPr>
          <w:rFonts w:hint="eastAsia" w:ascii="仿宋" w:hAnsi="仿宋" w:eastAsia="仿宋" w:cs="仿宋"/>
          <w:i w:val="0"/>
          <w:iCs w:val="0"/>
          <w:caps w:val="0"/>
          <w:color w:val="000000"/>
          <w:spacing w:val="0"/>
          <w:sz w:val="32"/>
          <w:szCs w:val="32"/>
          <w:lang w:val="en-US" w:eastAsia="zh-CN"/>
        </w:rPr>
        <w:t>0</w:t>
      </w:r>
      <w:r>
        <w:rPr>
          <w:rFonts w:hint="eastAsia" w:ascii="仿宋" w:hAnsi="仿宋" w:eastAsia="仿宋" w:cs="仿宋"/>
          <w:i w:val="0"/>
          <w:iCs w:val="0"/>
          <w:caps w:val="0"/>
          <w:color w:val="000000"/>
          <w:spacing w:val="0"/>
          <w:sz w:val="32"/>
          <w:szCs w:val="32"/>
        </w:rPr>
        <w:t>件，转结下年度继续办理</w:t>
      </w:r>
      <w:r>
        <w:rPr>
          <w:rFonts w:hint="eastAsia" w:ascii="仿宋" w:hAnsi="仿宋" w:eastAsia="仿宋" w:cs="仿宋"/>
          <w:i w:val="0"/>
          <w:iCs w:val="0"/>
          <w:caps w:val="0"/>
          <w:color w:val="000000"/>
          <w:spacing w:val="0"/>
          <w:sz w:val="32"/>
          <w:szCs w:val="32"/>
          <w:lang w:val="en-US" w:eastAsia="zh-CN"/>
        </w:rPr>
        <w:t>2</w:t>
      </w:r>
      <w:r>
        <w:rPr>
          <w:rFonts w:hint="eastAsia" w:ascii="仿宋" w:hAnsi="仿宋" w:eastAsia="仿宋" w:cs="仿宋"/>
          <w:i w:val="0"/>
          <w:iCs w:val="0"/>
          <w:caps w:val="0"/>
          <w:color w:val="000000"/>
          <w:spacing w:val="0"/>
          <w:sz w:val="32"/>
          <w:szCs w:val="32"/>
        </w:rPr>
        <w:t>件。</w:t>
      </w:r>
    </w:p>
    <w:p w14:paraId="4F61E1C4">
      <w:pPr>
        <w:pStyle w:val="3"/>
        <w:shd w:val="clear" w:color="auto" w:fill="FFFFFF"/>
        <w:spacing w:before="0" w:beforeAutospacing="0" w:after="0" w:afterAutospacing="0" w:line="240" w:lineRule="auto"/>
        <w:ind w:firstLine="640" w:firstLineChars="200"/>
        <w:jc w:val="both"/>
        <w:rPr>
          <w:rFonts w:hint="eastAsia" w:ascii="仿宋" w:hAnsi="仿宋" w:eastAsia="仿宋" w:cs="仿宋"/>
          <w:sz w:val="32"/>
          <w:szCs w:val="32"/>
        </w:rPr>
      </w:pPr>
      <w:r>
        <w:rPr>
          <w:rFonts w:hint="eastAsia" w:ascii="仿宋" w:hAnsi="仿宋" w:eastAsia="仿宋" w:cs="仿宋"/>
          <w:sz w:val="32"/>
          <w:szCs w:val="32"/>
          <w:lang w:val="en-US" w:eastAsia="zh-CN"/>
        </w:rPr>
        <w:t>本年度未产生因政府信息公开产生行政复议、行政诉讼。</w:t>
      </w:r>
    </w:p>
    <w:p w14:paraId="490272B4">
      <w:pPr>
        <w:numPr>
          <w:ilvl w:val="0"/>
          <w:numId w:val="0"/>
        </w:numPr>
        <w:ind w:firstLine="640" w:firstLineChars="200"/>
        <w:rPr>
          <w:rFonts w:hint="eastAsia" w:ascii="黑体" w:hAnsi="黑体" w:eastAsia="黑体" w:cs="黑体"/>
          <w:i w:val="0"/>
          <w:iCs w:val="0"/>
          <w:caps w:val="0"/>
          <w:color w:val="000000"/>
          <w:spacing w:val="0"/>
          <w:sz w:val="32"/>
          <w:szCs w:val="32"/>
          <w:lang w:val="en-US" w:eastAsia="zh-CN"/>
        </w:rPr>
      </w:pPr>
      <w:r>
        <w:rPr>
          <w:rFonts w:hint="eastAsia" w:ascii="黑体" w:hAnsi="黑体" w:eastAsia="黑体" w:cs="黑体"/>
          <w:i w:val="0"/>
          <w:iCs w:val="0"/>
          <w:caps w:val="0"/>
          <w:color w:val="000000"/>
          <w:spacing w:val="0"/>
          <w:sz w:val="32"/>
          <w:szCs w:val="32"/>
          <w:lang w:eastAsia="zh-CN"/>
        </w:rPr>
        <w:t>（</w:t>
      </w:r>
      <w:r>
        <w:rPr>
          <w:rFonts w:hint="eastAsia" w:ascii="黑体" w:hAnsi="黑体" w:eastAsia="黑体" w:cs="黑体"/>
          <w:i w:val="0"/>
          <w:iCs w:val="0"/>
          <w:caps w:val="0"/>
          <w:color w:val="000000"/>
          <w:spacing w:val="0"/>
          <w:sz w:val="32"/>
          <w:szCs w:val="32"/>
          <w:lang w:val="en-US" w:eastAsia="zh-CN"/>
        </w:rPr>
        <w:t>三</w:t>
      </w:r>
      <w:r>
        <w:rPr>
          <w:rFonts w:hint="eastAsia" w:ascii="黑体" w:hAnsi="黑体" w:eastAsia="黑体" w:cs="黑体"/>
          <w:i w:val="0"/>
          <w:iCs w:val="0"/>
          <w:caps w:val="0"/>
          <w:color w:val="000000"/>
          <w:spacing w:val="0"/>
          <w:sz w:val="32"/>
          <w:szCs w:val="32"/>
          <w:lang w:eastAsia="zh-CN"/>
        </w:rPr>
        <w:t>）</w:t>
      </w:r>
      <w:r>
        <w:rPr>
          <w:rFonts w:hint="eastAsia" w:ascii="黑体" w:hAnsi="黑体" w:eastAsia="黑体" w:cs="黑体"/>
          <w:i w:val="0"/>
          <w:iCs w:val="0"/>
          <w:caps w:val="0"/>
          <w:color w:val="000000"/>
          <w:spacing w:val="0"/>
          <w:sz w:val="32"/>
          <w:szCs w:val="32"/>
          <w:lang w:val="en-US" w:eastAsia="zh-CN"/>
        </w:rPr>
        <w:t>政府信息公开平台建设</w:t>
      </w:r>
    </w:p>
    <w:p w14:paraId="546C9CE9">
      <w:pPr>
        <w:numPr>
          <w:ilvl w:val="0"/>
          <w:numId w:val="0"/>
        </w:numPr>
        <w:spacing w:line="240" w:lineRule="auto"/>
        <w:ind w:firstLine="640" w:firstLineChars="200"/>
        <w:rPr>
          <w:rFonts w:hint="eastAsia" w:ascii="仿宋" w:hAnsi="仿宋" w:eastAsia="仿宋" w:cs="仿宋"/>
          <w:i w:val="0"/>
          <w:iCs w:val="0"/>
          <w:caps w:val="0"/>
          <w:color w:val="000000"/>
          <w:spacing w:val="0"/>
          <w:sz w:val="32"/>
          <w:szCs w:val="32"/>
          <w:shd w:val="clear" w:color="auto" w:fill="FFFFFF"/>
        </w:rPr>
      </w:pPr>
      <w:r>
        <w:rPr>
          <w:rFonts w:hint="eastAsia" w:ascii="仿宋" w:hAnsi="仿宋" w:eastAsia="仿宋" w:cs="仿宋"/>
          <w:i w:val="0"/>
          <w:iCs w:val="0"/>
          <w:caps w:val="0"/>
          <w:color w:val="000000"/>
          <w:spacing w:val="0"/>
          <w:sz w:val="32"/>
          <w:szCs w:val="32"/>
        </w:rPr>
        <w:t>为进一步提升信息平台规范化建设，建立完善信息审核制度，加强对网站信息的审核把关，</w:t>
      </w:r>
      <w:r>
        <w:rPr>
          <w:rFonts w:hint="eastAsia" w:ascii="仿宋" w:hAnsi="仿宋" w:eastAsia="仿宋" w:cs="仿宋"/>
          <w:i w:val="0"/>
          <w:iCs w:val="0"/>
          <w:caps w:val="0"/>
          <w:color w:val="000000"/>
          <w:spacing w:val="0"/>
          <w:sz w:val="32"/>
          <w:szCs w:val="32"/>
          <w:shd w:val="clear" w:color="auto" w:fill="FFFFFF"/>
        </w:rPr>
        <w:t>结合自身实际情况，从制度建设入手</w:t>
      </w:r>
      <w:r>
        <w:rPr>
          <w:rFonts w:hint="eastAsia" w:ascii="仿宋" w:hAnsi="仿宋" w:eastAsia="仿宋" w:cs="仿宋"/>
          <w:i w:val="0"/>
          <w:iCs w:val="0"/>
          <w:caps w:val="0"/>
          <w:color w:val="000000"/>
          <w:spacing w:val="0"/>
          <w:sz w:val="32"/>
          <w:szCs w:val="32"/>
          <w:shd w:val="clear" w:color="auto" w:fill="FFFFFF"/>
          <w:lang w:eastAsia="zh-CN"/>
        </w:rPr>
        <w:t>，</w:t>
      </w:r>
      <w:r>
        <w:rPr>
          <w:rFonts w:hint="eastAsia" w:ascii="仿宋" w:hAnsi="仿宋" w:eastAsia="仿宋" w:cs="仿宋"/>
          <w:i w:val="0"/>
          <w:iCs w:val="0"/>
          <w:caps w:val="0"/>
          <w:color w:val="000000"/>
          <w:spacing w:val="0"/>
          <w:sz w:val="32"/>
          <w:szCs w:val="32"/>
          <w:shd w:val="clear" w:color="auto" w:fill="FFFFFF"/>
        </w:rPr>
        <w:t>完善政府信息公开制度，明确政府信息公开的职责、范围、方式和操作流程。将信息公开的内容和速率作为信息公开工作的核心，安排人员负责公开信息的编辑、审核与发布。</w:t>
      </w:r>
    </w:p>
    <w:p w14:paraId="0DA3ED58">
      <w:pPr>
        <w:numPr>
          <w:ilvl w:val="0"/>
          <w:numId w:val="0"/>
        </w:numPr>
        <w:spacing w:line="240" w:lineRule="auto"/>
        <w:ind w:firstLine="640" w:firstLineChars="200"/>
        <w:rPr>
          <w:rFonts w:hint="eastAsia" w:ascii="黑体" w:hAnsi="黑体" w:eastAsia="黑体" w:cs="黑体"/>
          <w:i w:val="0"/>
          <w:iCs w:val="0"/>
          <w:caps w:val="0"/>
          <w:color w:val="000000"/>
          <w:spacing w:val="0"/>
          <w:sz w:val="32"/>
          <w:szCs w:val="32"/>
        </w:rPr>
      </w:pPr>
      <w:r>
        <w:rPr>
          <w:rFonts w:hint="eastAsia" w:ascii="黑体" w:hAnsi="黑体" w:eastAsia="黑体" w:cs="黑体"/>
          <w:i w:val="0"/>
          <w:iCs w:val="0"/>
          <w:caps w:val="0"/>
          <w:color w:val="000000"/>
          <w:spacing w:val="0"/>
          <w:sz w:val="32"/>
          <w:szCs w:val="32"/>
          <w:shd w:val="clear" w:color="auto" w:fill="FFFFFF"/>
          <w:lang w:eastAsia="zh-CN"/>
        </w:rPr>
        <w:t>（</w:t>
      </w:r>
      <w:r>
        <w:rPr>
          <w:rFonts w:hint="eastAsia" w:ascii="黑体" w:hAnsi="黑体" w:eastAsia="黑体" w:cs="黑体"/>
          <w:i w:val="0"/>
          <w:iCs w:val="0"/>
          <w:caps w:val="0"/>
          <w:color w:val="000000"/>
          <w:spacing w:val="0"/>
          <w:sz w:val="32"/>
          <w:szCs w:val="32"/>
          <w:shd w:val="clear" w:color="auto" w:fill="FFFFFF"/>
          <w:lang w:val="en-US" w:eastAsia="zh-CN"/>
        </w:rPr>
        <w:t>四</w:t>
      </w:r>
      <w:r>
        <w:rPr>
          <w:rFonts w:hint="eastAsia" w:ascii="黑体" w:hAnsi="黑体" w:eastAsia="黑体" w:cs="黑体"/>
          <w:i w:val="0"/>
          <w:iCs w:val="0"/>
          <w:caps w:val="0"/>
          <w:color w:val="000000"/>
          <w:spacing w:val="0"/>
          <w:sz w:val="32"/>
          <w:szCs w:val="32"/>
          <w:shd w:val="clear" w:color="auto" w:fill="FFFFFF"/>
          <w:lang w:eastAsia="zh-CN"/>
        </w:rPr>
        <w:t>）</w:t>
      </w:r>
      <w:r>
        <w:rPr>
          <w:rFonts w:hint="eastAsia" w:ascii="黑体" w:hAnsi="黑体" w:eastAsia="黑体" w:cs="黑体"/>
          <w:i w:val="0"/>
          <w:iCs w:val="0"/>
          <w:caps w:val="0"/>
          <w:color w:val="000000"/>
          <w:spacing w:val="0"/>
          <w:sz w:val="32"/>
          <w:szCs w:val="32"/>
        </w:rPr>
        <w:t>政府信息公开保密审查及监督检查情况</w:t>
      </w:r>
    </w:p>
    <w:p w14:paraId="3FF82CF7">
      <w:pPr>
        <w:pStyle w:val="2"/>
        <w:spacing w:line="240" w:lineRule="auto"/>
        <w:ind w:left="0" w:leftChars="0" w:firstLine="640" w:firstLineChars="200"/>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rPr>
        <w:t>滕州市</w:t>
      </w:r>
      <w:r>
        <w:rPr>
          <w:rFonts w:hint="eastAsia" w:ascii="仿宋" w:hAnsi="仿宋" w:eastAsia="仿宋" w:cs="仿宋"/>
          <w:i w:val="0"/>
          <w:iCs w:val="0"/>
          <w:caps w:val="0"/>
          <w:color w:val="000000"/>
          <w:spacing w:val="0"/>
          <w:sz w:val="32"/>
          <w:szCs w:val="32"/>
          <w:lang w:val="en-US" w:eastAsia="zh-CN"/>
        </w:rPr>
        <w:t>公安</w:t>
      </w:r>
      <w:r>
        <w:rPr>
          <w:rFonts w:hint="eastAsia" w:ascii="仿宋" w:hAnsi="仿宋" w:eastAsia="仿宋" w:cs="仿宋"/>
          <w:i w:val="0"/>
          <w:iCs w:val="0"/>
          <w:caps w:val="0"/>
          <w:color w:val="000000"/>
          <w:spacing w:val="0"/>
          <w:sz w:val="32"/>
          <w:szCs w:val="32"/>
        </w:rPr>
        <w:t>局对政府信息公开进行严格的保密审查，实行局主要领导总负责、分管领导组织协调、责任科室和专门审查人员具体实施</w:t>
      </w:r>
      <w:r>
        <w:rPr>
          <w:rFonts w:hint="eastAsia" w:ascii="仿宋" w:hAnsi="仿宋" w:eastAsia="仿宋" w:cs="仿宋"/>
          <w:i w:val="0"/>
          <w:iCs w:val="0"/>
          <w:caps w:val="0"/>
          <w:color w:val="000000"/>
          <w:spacing w:val="0"/>
          <w:sz w:val="32"/>
          <w:szCs w:val="32"/>
          <w:lang w:eastAsia="zh-CN"/>
        </w:rPr>
        <w:t>，</w:t>
      </w:r>
      <w:r>
        <w:rPr>
          <w:rFonts w:hint="eastAsia" w:ascii="仿宋" w:hAnsi="仿宋" w:eastAsia="仿宋" w:cs="仿宋"/>
          <w:i w:val="0"/>
          <w:iCs w:val="0"/>
          <w:caps w:val="0"/>
          <w:color w:val="000000"/>
          <w:spacing w:val="0"/>
          <w:sz w:val="32"/>
          <w:szCs w:val="32"/>
        </w:rPr>
        <w:t>层层增强保密责任，遵循“未经保密审查的信息不得公开、未经解密并准予公开的信息不得公开、公开与保密界限不清的信息不得公开”的原则，既保证政府信息及时有效公开，又确保受国家法律保护的秘密信息安全。对信息公开保密审查工作，202</w:t>
      </w:r>
      <w:r>
        <w:rPr>
          <w:rFonts w:hint="eastAsia" w:ascii="仿宋" w:hAnsi="仿宋" w:eastAsia="仿宋" w:cs="仿宋"/>
          <w:i w:val="0"/>
          <w:iCs w:val="0"/>
          <w:caps w:val="0"/>
          <w:color w:val="000000"/>
          <w:spacing w:val="0"/>
          <w:sz w:val="32"/>
          <w:szCs w:val="32"/>
          <w:lang w:val="en-US" w:eastAsia="zh-CN"/>
        </w:rPr>
        <w:t>4</w:t>
      </w:r>
      <w:r>
        <w:rPr>
          <w:rFonts w:hint="eastAsia" w:ascii="仿宋" w:hAnsi="仿宋" w:eastAsia="仿宋" w:cs="仿宋"/>
          <w:i w:val="0"/>
          <w:iCs w:val="0"/>
          <w:caps w:val="0"/>
          <w:color w:val="000000"/>
          <w:spacing w:val="0"/>
          <w:sz w:val="32"/>
          <w:szCs w:val="32"/>
        </w:rPr>
        <w:t>年，滕州市</w:t>
      </w:r>
      <w:r>
        <w:rPr>
          <w:rFonts w:hint="eastAsia" w:ascii="仿宋" w:hAnsi="仿宋" w:eastAsia="仿宋" w:cs="仿宋"/>
          <w:i w:val="0"/>
          <w:iCs w:val="0"/>
          <w:caps w:val="0"/>
          <w:color w:val="000000"/>
          <w:spacing w:val="0"/>
          <w:sz w:val="32"/>
          <w:szCs w:val="32"/>
          <w:lang w:val="en-US" w:eastAsia="zh-CN"/>
        </w:rPr>
        <w:t>公安</w:t>
      </w:r>
      <w:r>
        <w:rPr>
          <w:rFonts w:hint="eastAsia" w:ascii="仿宋" w:hAnsi="仿宋" w:eastAsia="仿宋" w:cs="仿宋"/>
          <w:i w:val="0"/>
          <w:iCs w:val="0"/>
          <w:caps w:val="0"/>
          <w:color w:val="000000"/>
          <w:spacing w:val="0"/>
          <w:sz w:val="32"/>
          <w:szCs w:val="32"/>
        </w:rPr>
        <w:t>局在政府信息公开工作中未出现失密、泄密情况。</w:t>
      </w:r>
    </w:p>
    <w:p w14:paraId="511E9527">
      <w:pPr>
        <w:pStyle w:val="2"/>
        <w:spacing w:line="240" w:lineRule="auto"/>
        <w:ind w:left="0" w:leftChars="0" w:firstLine="640" w:firstLineChars="200"/>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rPr>
        <w:t>纳入滕州市部门绩效考核，未进行社会评议，未发生责任追究情况。</w:t>
      </w:r>
    </w:p>
    <w:p w14:paraId="7A17A167">
      <w:pPr>
        <w:pStyle w:val="3"/>
        <w:shd w:val="clear" w:color="auto" w:fill="FFFFFF"/>
        <w:spacing w:line="240" w:lineRule="auto"/>
        <w:ind w:firstLine="640" w:firstLineChars="200"/>
        <w:jc w:val="both"/>
        <w:rPr>
          <w:rFonts w:hint="eastAsia" w:ascii="黑体" w:hAnsi="黑体" w:eastAsia="黑体" w:cs="黑体"/>
          <w:color w:val="000000"/>
          <w:kern w:val="2"/>
          <w:sz w:val="32"/>
          <w:szCs w:val="32"/>
          <w:shd w:val="clear" w:color="auto" w:fill="FFFFFF"/>
          <w:lang w:val="en-US" w:eastAsia="zh-CN" w:bidi="ar-SA"/>
        </w:rPr>
      </w:pPr>
      <w:r>
        <w:rPr>
          <w:rFonts w:hint="eastAsia" w:ascii="黑体" w:hAnsi="黑体" w:eastAsia="黑体" w:cs="黑体"/>
          <w:color w:val="000000"/>
          <w:kern w:val="2"/>
          <w:sz w:val="32"/>
          <w:szCs w:val="32"/>
          <w:shd w:val="clear" w:color="auto" w:fill="FFFFFF"/>
          <w:lang w:val="en-US" w:eastAsia="zh-CN" w:bidi="ar-SA"/>
        </w:rPr>
        <w:t>（五）政府信息管理方面</w:t>
      </w:r>
    </w:p>
    <w:p w14:paraId="1F825795">
      <w:pPr>
        <w:pStyle w:val="3"/>
        <w:shd w:val="clear" w:color="auto" w:fill="FFFFFF"/>
        <w:spacing w:line="240" w:lineRule="auto"/>
        <w:ind w:firstLine="640" w:firstLineChars="200"/>
        <w:jc w:val="both"/>
        <w:rPr>
          <w:rFonts w:hint="eastAsia" w:ascii="仿宋" w:hAnsi="仿宋" w:eastAsia="仿宋" w:cs="仿宋"/>
          <w:i w:val="0"/>
          <w:iCs w:val="0"/>
          <w:caps w:val="0"/>
          <w:color w:val="000000"/>
          <w:spacing w:val="0"/>
          <w:kern w:val="2"/>
          <w:sz w:val="32"/>
          <w:szCs w:val="32"/>
          <w:lang w:val="en-US" w:eastAsia="zh-CN" w:bidi="ar-SA"/>
        </w:rPr>
      </w:pPr>
      <w:r>
        <w:rPr>
          <w:rFonts w:hint="eastAsia" w:ascii="仿宋" w:hAnsi="仿宋" w:eastAsia="仿宋" w:cs="仿宋"/>
          <w:i w:val="0"/>
          <w:iCs w:val="0"/>
          <w:caps w:val="0"/>
          <w:color w:val="000000"/>
          <w:spacing w:val="0"/>
          <w:kern w:val="2"/>
          <w:sz w:val="32"/>
          <w:szCs w:val="32"/>
          <w:lang w:val="en-US" w:eastAsia="zh-CN" w:bidi="ar-SA"/>
        </w:rPr>
        <w:t>为提高部门信息公开规范化水平，市公安局不断完善细化政府信息公开的工作及服务制度，实现用制度规范行为、按制度办事、靠制度管人。对拟公开的政府信息，由承办单位提出具体意见，经信息公开操作人员审查后，报信息公开负责领导审批，从源头上落实了保密审查，确保了涉密信息不公开，使政府信息公开工作进一步朝规范化、制度化方向发展，逐步形成长效管理机制。</w:t>
      </w:r>
    </w:p>
    <w:p w14:paraId="5B43BA6D">
      <w:pPr>
        <w:pStyle w:val="3"/>
        <w:shd w:val="clear" w:color="auto" w:fill="FFFFFF"/>
        <w:spacing w:line="240" w:lineRule="auto"/>
        <w:ind w:firstLine="640" w:firstLineChars="200"/>
        <w:jc w:val="both"/>
      </w:pPr>
      <w:r>
        <w:rPr>
          <w:rFonts w:hint="eastAsia" w:ascii="黑体" w:hAnsi="黑体" w:eastAsia="黑体"/>
          <w:color w:val="333333"/>
          <w:sz w:val="32"/>
          <w:szCs w:val="32"/>
          <w:shd w:val="clear" w:color="auto" w:fill="FFFFFF"/>
        </w:rPr>
        <w:t>二、202</w:t>
      </w:r>
      <w:r>
        <w:rPr>
          <w:rFonts w:hint="eastAsia" w:ascii="黑体" w:hAnsi="黑体" w:eastAsia="黑体"/>
          <w:color w:val="333333"/>
          <w:sz w:val="32"/>
          <w:szCs w:val="32"/>
          <w:shd w:val="clear" w:color="auto" w:fill="FFFFFF"/>
          <w:lang w:val="en-US" w:eastAsia="zh-CN"/>
        </w:rPr>
        <w:t>4</w:t>
      </w:r>
      <w:r>
        <w:rPr>
          <w:rFonts w:hint="eastAsia" w:ascii="黑体" w:hAnsi="黑体" w:eastAsia="黑体"/>
          <w:color w:val="333333"/>
          <w:sz w:val="32"/>
          <w:szCs w:val="32"/>
          <w:shd w:val="clear" w:color="auto" w:fill="FFFFFF"/>
        </w:rPr>
        <w:t>年度滕州市公安局主动公开政府信息情况</w:t>
      </w:r>
    </w:p>
    <w:tbl>
      <w:tblPr>
        <w:tblStyle w:val="4"/>
        <w:tblW w:w="8940" w:type="dxa"/>
        <w:tblInd w:w="0" w:type="dxa"/>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Layout w:type="autofit"/>
        <w:tblCellMar>
          <w:top w:w="0" w:type="dxa"/>
          <w:left w:w="150" w:type="dxa"/>
          <w:bottom w:w="75" w:type="dxa"/>
          <w:right w:w="150" w:type="dxa"/>
        </w:tblCellMar>
      </w:tblPr>
      <w:tblGrid>
        <w:gridCol w:w="2063"/>
        <w:gridCol w:w="2077"/>
        <w:gridCol w:w="2077"/>
        <w:gridCol w:w="2723"/>
      </w:tblGrid>
      <w:tr w14:paraId="32D8A69D">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150" w:type="dxa"/>
            <w:bottom w:w="75" w:type="dxa"/>
            <w:right w:w="150" w:type="dxa"/>
          </w:tblCellMar>
        </w:tblPrEx>
        <w:trPr>
          <w:trHeight w:val="440" w:hRule="atLeast"/>
        </w:trPr>
        <w:tc>
          <w:tcPr>
            <w:tcW w:w="8940" w:type="dxa"/>
            <w:gridSpan w:val="4"/>
            <w:tcBorders>
              <w:top w:val="single" w:color="00000A" w:sz="8" w:space="0"/>
              <w:left w:val="single" w:color="00000A" w:sz="8" w:space="0"/>
              <w:bottom w:val="single" w:color="00000A" w:sz="8" w:space="0"/>
              <w:right w:val="single" w:color="000001" w:sz="8" w:space="0"/>
            </w:tcBorders>
            <w:shd w:val="clear" w:color="auto" w:fill="C6D9F1"/>
            <w:noWrap w:val="0"/>
            <w:tcMar>
              <w:left w:w="115" w:type="dxa"/>
              <w:bottom w:w="0" w:type="dxa"/>
              <w:right w:w="115" w:type="dxa"/>
            </w:tcMar>
            <w:vAlign w:val="center"/>
          </w:tcPr>
          <w:p w14:paraId="5C62CC8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ascii="黑体" w:hAnsi="宋体" w:eastAsia="黑体" w:cs="黑体"/>
                <w:i w:val="0"/>
                <w:iCs w:val="0"/>
                <w:caps w:val="0"/>
                <w:color w:val="000000"/>
                <w:spacing w:val="0"/>
                <w:sz w:val="19"/>
                <w:szCs w:val="19"/>
              </w:rPr>
              <w:t>第二十条第（一）项</w:t>
            </w:r>
          </w:p>
        </w:tc>
      </w:tr>
      <w:tr w14:paraId="6856A1C5">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150" w:type="dxa"/>
            <w:bottom w:w="75" w:type="dxa"/>
            <w:right w:w="150" w:type="dxa"/>
          </w:tblCellMar>
        </w:tblPrEx>
        <w:trPr>
          <w:trHeight w:val="457" w:hRule="atLeast"/>
        </w:trPr>
        <w:tc>
          <w:tcPr>
            <w:tcW w:w="2063" w:type="dxa"/>
            <w:tcBorders>
              <w:top w:val="nil"/>
              <w:left w:val="single" w:color="00000A" w:sz="8" w:space="0"/>
              <w:bottom w:val="single" w:color="00000A" w:sz="8" w:space="0"/>
              <w:right w:val="single" w:color="00000A" w:sz="8" w:space="0"/>
            </w:tcBorders>
            <w:noWrap w:val="0"/>
            <w:tcMar>
              <w:left w:w="115" w:type="dxa"/>
              <w:bottom w:w="0" w:type="dxa"/>
              <w:right w:w="115" w:type="dxa"/>
            </w:tcMar>
            <w:vAlign w:val="center"/>
          </w:tcPr>
          <w:p w14:paraId="0546F2E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ascii="仿宋_GB2312" w:hAnsi="sans-serif" w:eastAsia="仿宋_GB2312" w:cs="仿宋_GB2312"/>
                <w:i w:val="0"/>
                <w:iCs w:val="0"/>
                <w:caps w:val="0"/>
                <w:color w:val="000000"/>
                <w:spacing w:val="0"/>
                <w:sz w:val="19"/>
                <w:szCs w:val="19"/>
              </w:rPr>
              <w:t>信息内容</w:t>
            </w:r>
          </w:p>
        </w:tc>
        <w:tc>
          <w:tcPr>
            <w:tcW w:w="2077" w:type="dxa"/>
            <w:tcBorders>
              <w:top w:val="nil"/>
              <w:left w:val="nil"/>
              <w:bottom w:val="single" w:color="00000A" w:sz="8" w:space="0"/>
              <w:right w:val="single" w:color="00000A" w:sz="8" w:space="0"/>
            </w:tcBorders>
            <w:noWrap w:val="0"/>
            <w:tcMar>
              <w:left w:w="0" w:type="dxa"/>
              <w:bottom w:w="0" w:type="dxa"/>
              <w:right w:w="115" w:type="dxa"/>
            </w:tcMar>
            <w:vAlign w:val="center"/>
          </w:tcPr>
          <w:p w14:paraId="2E8C94C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default" w:ascii="仿宋_GB2312" w:hAnsi="sans-serif" w:eastAsia="仿宋_GB2312" w:cs="仿宋_GB2312"/>
                <w:i w:val="0"/>
                <w:iCs w:val="0"/>
                <w:caps w:val="0"/>
                <w:color w:val="000000"/>
                <w:spacing w:val="0"/>
                <w:sz w:val="19"/>
                <w:szCs w:val="19"/>
              </w:rPr>
              <w:t>本年制发件数</w:t>
            </w:r>
          </w:p>
        </w:tc>
        <w:tc>
          <w:tcPr>
            <w:tcW w:w="2077" w:type="dxa"/>
            <w:tcBorders>
              <w:top w:val="nil"/>
              <w:left w:val="nil"/>
              <w:bottom w:val="single" w:color="00000A" w:sz="8" w:space="0"/>
              <w:right w:val="single" w:color="00000A" w:sz="8" w:space="0"/>
            </w:tcBorders>
            <w:noWrap w:val="0"/>
            <w:tcMar>
              <w:left w:w="0" w:type="dxa"/>
              <w:bottom w:w="0" w:type="dxa"/>
              <w:right w:w="115" w:type="dxa"/>
            </w:tcMar>
            <w:vAlign w:val="center"/>
          </w:tcPr>
          <w:p w14:paraId="1618917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default" w:ascii="仿宋_GB2312" w:hAnsi="sans-serif" w:eastAsia="仿宋_GB2312" w:cs="仿宋_GB2312"/>
                <w:i w:val="0"/>
                <w:iCs w:val="0"/>
                <w:caps w:val="0"/>
                <w:color w:val="000000"/>
                <w:spacing w:val="0"/>
                <w:sz w:val="19"/>
                <w:szCs w:val="19"/>
              </w:rPr>
              <w:t>本年废止件数</w:t>
            </w:r>
          </w:p>
        </w:tc>
        <w:tc>
          <w:tcPr>
            <w:tcW w:w="2723" w:type="dxa"/>
            <w:tcBorders>
              <w:top w:val="nil"/>
              <w:left w:val="nil"/>
              <w:bottom w:val="single" w:color="00000A" w:sz="8" w:space="0"/>
              <w:right w:val="single" w:color="00000A" w:sz="8" w:space="0"/>
            </w:tcBorders>
            <w:noWrap w:val="0"/>
            <w:tcMar>
              <w:left w:w="0" w:type="dxa"/>
              <w:bottom w:w="0" w:type="dxa"/>
              <w:right w:w="115" w:type="dxa"/>
            </w:tcMar>
            <w:vAlign w:val="center"/>
          </w:tcPr>
          <w:p w14:paraId="329B042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default" w:ascii="仿宋_GB2312" w:hAnsi="sans-serif" w:eastAsia="仿宋_GB2312" w:cs="仿宋_GB2312"/>
                <w:i w:val="0"/>
                <w:iCs w:val="0"/>
                <w:caps w:val="0"/>
                <w:color w:val="000000"/>
                <w:spacing w:val="0"/>
                <w:sz w:val="19"/>
                <w:szCs w:val="19"/>
              </w:rPr>
              <w:t>现行有效件数</w:t>
            </w:r>
          </w:p>
        </w:tc>
      </w:tr>
      <w:tr w14:paraId="2BEC746D">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150" w:type="dxa"/>
            <w:bottom w:w="75" w:type="dxa"/>
            <w:right w:w="150" w:type="dxa"/>
          </w:tblCellMar>
        </w:tblPrEx>
        <w:trPr>
          <w:trHeight w:val="457" w:hRule="atLeast"/>
        </w:trPr>
        <w:tc>
          <w:tcPr>
            <w:tcW w:w="2063" w:type="dxa"/>
            <w:tcBorders>
              <w:top w:val="nil"/>
              <w:left w:val="single" w:color="00000A" w:sz="8" w:space="0"/>
              <w:bottom w:val="single" w:color="00000A" w:sz="8" w:space="0"/>
              <w:right w:val="single" w:color="00000A" w:sz="8" w:space="0"/>
            </w:tcBorders>
            <w:noWrap w:val="0"/>
            <w:tcMar>
              <w:left w:w="115" w:type="dxa"/>
              <w:bottom w:w="0" w:type="dxa"/>
              <w:right w:w="115" w:type="dxa"/>
            </w:tcMar>
            <w:vAlign w:val="center"/>
          </w:tcPr>
          <w:p w14:paraId="7FF3581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left"/>
              <w:rPr>
                <w:sz w:val="19"/>
                <w:szCs w:val="19"/>
              </w:rPr>
            </w:pPr>
            <w:r>
              <w:rPr>
                <w:rFonts w:hint="default" w:ascii="仿宋_GB2312" w:hAnsi="sans-serif" w:eastAsia="仿宋_GB2312" w:cs="仿宋_GB2312"/>
                <w:i w:val="0"/>
                <w:iCs w:val="0"/>
                <w:caps w:val="0"/>
                <w:color w:val="000000"/>
                <w:spacing w:val="0"/>
                <w:sz w:val="19"/>
                <w:szCs w:val="19"/>
              </w:rPr>
              <w:t>规章</w:t>
            </w:r>
          </w:p>
        </w:tc>
        <w:tc>
          <w:tcPr>
            <w:tcW w:w="2077" w:type="dxa"/>
            <w:tcBorders>
              <w:top w:val="nil"/>
              <w:left w:val="nil"/>
              <w:bottom w:val="single" w:color="00000A" w:sz="8" w:space="0"/>
              <w:right w:val="single" w:color="00000A" w:sz="8" w:space="0"/>
            </w:tcBorders>
            <w:noWrap w:val="0"/>
            <w:tcMar>
              <w:left w:w="0" w:type="dxa"/>
              <w:bottom w:w="0" w:type="dxa"/>
              <w:right w:w="115" w:type="dxa"/>
            </w:tcMar>
            <w:vAlign w:val="center"/>
          </w:tcPr>
          <w:p w14:paraId="2ED486A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default" w:ascii="仿宋_GB2312" w:hAnsi="Calibri" w:eastAsia="仿宋_GB2312" w:cs="仿宋_GB2312"/>
                <w:i w:val="0"/>
                <w:iCs w:val="0"/>
                <w:caps w:val="0"/>
                <w:color w:val="000000"/>
                <w:spacing w:val="0"/>
                <w:sz w:val="19"/>
                <w:szCs w:val="19"/>
              </w:rPr>
              <w:t>​0</w:t>
            </w:r>
          </w:p>
        </w:tc>
        <w:tc>
          <w:tcPr>
            <w:tcW w:w="2077" w:type="dxa"/>
            <w:tcBorders>
              <w:top w:val="nil"/>
              <w:left w:val="nil"/>
              <w:bottom w:val="single" w:color="00000A" w:sz="8" w:space="0"/>
              <w:right w:val="single" w:color="00000A" w:sz="8" w:space="0"/>
            </w:tcBorders>
            <w:noWrap w:val="0"/>
            <w:tcMar>
              <w:left w:w="0" w:type="dxa"/>
              <w:bottom w:w="0" w:type="dxa"/>
              <w:right w:w="115" w:type="dxa"/>
            </w:tcMar>
            <w:vAlign w:val="center"/>
          </w:tcPr>
          <w:p w14:paraId="356BAF7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default" w:ascii="仿宋_GB2312" w:hAnsi="Calibri" w:eastAsia="仿宋_GB2312" w:cs="仿宋_GB2312"/>
                <w:i w:val="0"/>
                <w:iCs w:val="0"/>
                <w:caps w:val="0"/>
                <w:color w:val="000000"/>
                <w:spacing w:val="0"/>
                <w:sz w:val="19"/>
                <w:szCs w:val="19"/>
              </w:rPr>
              <w:t>0</w:t>
            </w:r>
          </w:p>
        </w:tc>
        <w:tc>
          <w:tcPr>
            <w:tcW w:w="2723" w:type="dxa"/>
            <w:tcBorders>
              <w:top w:val="nil"/>
              <w:left w:val="nil"/>
              <w:bottom w:val="single" w:color="00000A" w:sz="8" w:space="0"/>
              <w:right w:val="single" w:color="00000A" w:sz="8" w:space="0"/>
            </w:tcBorders>
            <w:noWrap w:val="0"/>
            <w:tcMar>
              <w:left w:w="0" w:type="dxa"/>
              <w:bottom w:w="0" w:type="dxa"/>
              <w:right w:w="115" w:type="dxa"/>
            </w:tcMar>
            <w:vAlign w:val="center"/>
          </w:tcPr>
          <w:p w14:paraId="7C2B8A5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default" w:ascii="仿宋_GB2312" w:hAnsi="Calibri" w:eastAsia="仿宋_GB2312" w:cs="仿宋_GB2312"/>
                <w:i w:val="0"/>
                <w:iCs w:val="0"/>
                <w:caps w:val="0"/>
                <w:color w:val="000000"/>
                <w:spacing w:val="0"/>
                <w:sz w:val="19"/>
                <w:szCs w:val="19"/>
              </w:rPr>
              <w:t>0</w:t>
            </w:r>
          </w:p>
        </w:tc>
      </w:tr>
      <w:tr w14:paraId="123A7535">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150" w:type="dxa"/>
            <w:bottom w:w="75" w:type="dxa"/>
            <w:right w:w="150" w:type="dxa"/>
          </w:tblCellMar>
        </w:tblPrEx>
        <w:trPr>
          <w:trHeight w:val="457" w:hRule="atLeast"/>
        </w:trPr>
        <w:tc>
          <w:tcPr>
            <w:tcW w:w="2063" w:type="dxa"/>
            <w:tcBorders>
              <w:top w:val="nil"/>
              <w:left w:val="single" w:color="00000A" w:sz="8" w:space="0"/>
              <w:bottom w:val="single" w:color="00000A" w:sz="8" w:space="0"/>
              <w:right w:val="single" w:color="00000A" w:sz="8" w:space="0"/>
            </w:tcBorders>
            <w:noWrap w:val="0"/>
            <w:tcMar>
              <w:left w:w="115" w:type="dxa"/>
              <w:bottom w:w="0" w:type="dxa"/>
              <w:right w:w="115" w:type="dxa"/>
            </w:tcMar>
            <w:vAlign w:val="center"/>
          </w:tcPr>
          <w:p w14:paraId="4FF4B38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left"/>
              <w:rPr>
                <w:sz w:val="19"/>
                <w:szCs w:val="19"/>
              </w:rPr>
            </w:pPr>
            <w:r>
              <w:rPr>
                <w:rFonts w:hint="default" w:ascii="仿宋_GB2312" w:hAnsi="sans-serif" w:eastAsia="仿宋_GB2312" w:cs="仿宋_GB2312"/>
                <w:i w:val="0"/>
                <w:iCs w:val="0"/>
                <w:caps w:val="0"/>
                <w:color w:val="000000"/>
                <w:spacing w:val="0"/>
                <w:sz w:val="19"/>
                <w:szCs w:val="19"/>
              </w:rPr>
              <w:t>行政规范性文件</w:t>
            </w:r>
          </w:p>
        </w:tc>
        <w:tc>
          <w:tcPr>
            <w:tcW w:w="2077" w:type="dxa"/>
            <w:tcBorders>
              <w:top w:val="nil"/>
              <w:left w:val="nil"/>
              <w:bottom w:val="single" w:color="00000A" w:sz="8" w:space="0"/>
              <w:right w:val="single" w:color="00000A" w:sz="8" w:space="0"/>
            </w:tcBorders>
            <w:noWrap w:val="0"/>
            <w:tcMar>
              <w:left w:w="0" w:type="dxa"/>
              <w:bottom w:w="0" w:type="dxa"/>
              <w:right w:w="115" w:type="dxa"/>
            </w:tcMar>
            <w:vAlign w:val="center"/>
          </w:tcPr>
          <w:p w14:paraId="35811CB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rFonts w:hint="eastAsia" w:eastAsia="宋体"/>
                <w:sz w:val="19"/>
                <w:szCs w:val="19"/>
                <w:lang w:val="en-US" w:eastAsia="zh-CN"/>
              </w:rPr>
            </w:pPr>
            <w:r>
              <w:rPr>
                <w:rFonts w:hint="eastAsia"/>
                <w:sz w:val="19"/>
                <w:szCs w:val="19"/>
                <w:lang w:val="en-US" w:eastAsia="zh-CN"/>
              </w:rPr>
              <w:t xml:space="preserve"> 0</w:t>
            </w:r>
          </w:p>
        </w:tc>
        <w:tc>
          <w:tcPr>
            <w:tcW w:w="2077" w:type="dxa"/>
            <w:tcBorders>
              <w:top w:val="nil"/>
              <w:left w:val="nil"/>
              <w:bottom w:val="single" w:color="00000A" w:sz="8" w:space="0"/>
              <w:right w:val="single" w:color="00000A" w:sz="8" w:space="0"/>
            </w:tcBorders>
            <w:noWrap w:val="0"/>
            <w:tcMar>
              <w:left w:w="0" w:type="dxa"/>
              <w:bottom w:w="0" w:type="dxa"/>
              <w:right w:w="115" w:type="dxa"/>
            </w:tcMar>
            <w:vAlign w:val="center"/>
          </w:tcPr>
          <w:p w14:paraId="407E227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rFonts w:hint="eastAsia" w:eastAsia="宋体"/>
                <w:sz w:val="19"/>
                <w:szCs w:val="19"/>
                <w:lang w:val="en-US" w:eastAsia="zh-CN"/>
              </w:rPr>
            </w:pPr>
            <w:r>
              <w:rPr>
                <w:rFonts w:hint="eastAsia"/>
                <w:sz w:val="19"/>
                <w:szCs w:val="19"/>
                <w:lang w:val="en-US" w:eastAsia="zh-CN"/>
              </w:rPr>
              <w:t>0</w:t>
            </w:r>
          </w:p>
        </w:tc>
        <w:tc>
          <w:tcPr>
            <w:tcW w:w="2723" w:type="dxa"/>
            <w:tcBorders>
              <w:top w:val="nil"/>
              <w:left w:val="nil"/>
              <w:bottom w:val="single" w:color="00000A" w:sz="8" w:space="0"/>
              <w:right w:val="single" w:color="00000A" w:sz="8" w:space="0"/>
            </w:tcBorders>
            <w:noWrap w:val="0"/>
            <w:tcMar>
              <w:left w:w="0" w:type="dxa"/>
              <w:bottom w:w="0" w:type="dxa"/>
              <w:right w:w="115" w:type="dxa"/>
            </w:tcMar>
            <w:vAlign w:val="center"/>
          </w:tcPr>
          <w:p w14:paraId="5B1C70FE">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rFonts w:hint="eastAsia" w:eastAsia="宋体"/>
                <w:sz w:val="19"/>
                <w:szCs w:val="19"/>
                <w:lang w:val="en-US" w:eastAsia="zh-CN"/>
              </w:rPr>
            </w:pPr>
            <w:r>
              <w:rPr>
                <w:rFonts w:hint="eastAsia"/>
                <w:sz w:val="19"/>
                <w:szCs w:val="19"/>
                <w:lang w:val="en-US" w:eastAsia="zh-CN"/>
              </w:rPr>
              <w:t>0</w:t>
            </w:r>
          </w:p>
        </w:tc>
      </w:tr>
      <w:tr w14:paraId="22A5C3A7">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150" w:type="dxa"/>
            <w:bottom w:w="75" w:type="dxa"/>
            <w:right w:w="150" w:type="dxa"/>
          </w:tblCellMar>
        </w:tblPrEx>
        <w:trPr>
          <w:trHeight w:val="457" w:hRule="atLeast"/>
        </w:trPr>
        <w:tc>
          <w:tcPr>
            <w:tcW w:w="8940" w:type="dxa"/>
            <w:gridSpan w:val="4"/>
            <w:tcBorders>
              <w:top w:val="single" w:color="00000A" w:sz="8" w:space="0"/>
              <w:left w:val="single" w:color="00000A" w:sz="8" w:space="0"/>
              <w:bottom w:val="single" w:color="00000A" w:sz="8" w:space="0"/>
              <w:right w:val="single" w:color="000001" w:sz="8" w:space="0"/>
            </w:tcBorders>
            <w:shd w:val="clear" w:color="auto" w:fill="C6D9F1"/>
            <w:noWrap w:val="0"/>
            <w:tcMar>
              <w:left w:w="115" w:type="dxa"/>
              <w:bottom w:w="0" w:type="dxa"/>
              <w:right w:w="115" w:type="dxa"/>
            </w:tcMar>
            <w:vAlign w:val="center"/>
          </w:tcPr>
          <w:p w14:paraId="1C91FA5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黑体" w:hAnsi="宋体" w:eastAsia="黑体" w:cs="黑体"/>
                <w:i w:val="0"/>
                <w:iCs w:val="0"/>
                <w:caps w:val="0"/>
                <w:color w:val="000000"/>
                <w:spacing w:val="0"/>
                <w:sz w:val="19"/>
                <w:szCs w:val="19"/>
              </w:rPr>
              <w:t>第二十条第（五）项</w:t>
            </w:r>
          </w:p>
        </w:tc>
      </w:tr>
      <w:tr w14:paraId="7AFBE13B">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150" w:type="dxa"/>
            <w:bottom w:w="75" w:type="dxa"/>
            <w:right w:w="150" w:type="dxa"/>
          </w:tblCellMar>
        </w:tblPrEx>
        <w:trPr>
          <w:trHeight w:val="457" w:hRule="atLeast"/>
        </w:trPr>
        <w:tc>
          <w:tcPr>
            <w:tcW w:w="2063" w:type="dxa"/>
            <w:tcBorders>
              <w:top w:val="nil"/>
              <w:left w:val="single" w:color="00000A" w:sz="8" w:space="0"/>
              <w:bottom w:val="single" w:color="00000A" w:sz="8" w:space="0"/>
              <w:right w:val="single" w:color="00000A" w:sz="8" w:space="0"/>
            </w:tcBorders>
            <w:noWrap w:val="0"/>
            <w:tcMar>
              <w:left w:w="115" w:type="dxa"/>
              <w:bottom w:w="0" w:type="dxa"/>
              <w:right w:w="115" w:type="dxa"/>
            </w:tcMar>
            <w:vAlign w:val="center"/>
          </w:tcPr>
          <w:p w14:paraId="1683822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default" w:ascii="仿宋_GB2312" w:hAnsi="sans-serif" w:eastAsia="仿宋_GB2312" w:cs="仿宋_GB2312"/>
                <w:i w:val="0"/>
                <w:iCs w:val="0"/>
                <w:caps w:val="0"/>
                <w:color w:val="000000"/>
                <w:spacing w:val="0"/>
                <w:sz w:val="19"/>
                <w:szCs w:val="19"/>
              </w:rPr>
              <w:t>信息内容</w:t>
            </w:r>
          </w:p>
        </w:tc>
        <w:tc>
          <w:tcPr>
            <w:tcW w:w="6877" w:type="dxa"/>
            <w:gridSpan w:val="3"/>
            <w:tcBorders>
              <w:top w:val="single" w:color="00000A" w:sz="8" w:space="0"/>
              <w:left w:val="nil"/>
              <w:bottom w:val="single" w:color="00000A" w:sz="8" w:space="0"/>
              <w:right w:val="single" w:color="000001" w:sz="8" w:space="0"/>
            </w:tcBorders>
            <w:noWrap w:val="0"/>
            <w:tcMar>
              <w:left w:w="0" w:type="dxa"/>
              <w:bottom w:w="0" w:type="dxa"/>
              <w:right w:w="115" w:type="dxa"/>
            </w:tcMar>
            <w:vAlign w:val="center"/>
          </w:tcPr>
          <w:p w14:paraId="086E2401">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default" w:ascii="仿宋_GB2312" w:hAnsi="sans-serif" w:eastAsia="仿宋_GB2312" w:cs="仿宋_GB2312"/>
                <w:i w:val="0"/>
                <w:iCs w:val="0"/>
                <w:caps w:val="0"/>
                <w:color w:val="000000"/>
                <w:spacing w:val="0"/>
                <w:sz w:val="19"/>
                <w:szCs w:val="19"/>
              </w:rPr>
              <w:t>本年处理决定数量</w:t>
            </w:r>
          </w:p>
        </w:tc>
      </w:tr>
      <w:tr w14:paraId="03E05C29">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150" w:type="dxa"/>
            <w:bottom w:w="75" w:type="dxa"/>
            <w:right w:w="150" w:type="dxa"/>
          </w:tblCellMar>
        </w:tblPrEx>
        <w:trPr>
          <w:trHeight w:val="457" w:hRule="atLeast"/>
        </w:trPr>
        <w:tc>
          <w:tcPr>
            <w:tcW w:w="2063" w:type="dxa"/>
            <w:tcBorders>
              <w:top w:val="nil"/>
              <w:left w:val="single" w:color="00000A" w:sz="8" w:space="0"/>
              <w:bottom w:val="single" w:color="00000A" w:sz="8" w:space="0"/>
              <w:right w:val="single" w:color="00000A" w:sz="8" w:space="0"/>
            </w:tcBorders>
            <w:noWrap w:val="0"/>
            <w:tcMar>
              <w:left w:w="115" w:type="dxa"/>
              <w:bottom w:w="0" w:type="dxa"/>
              <w:right w:w="115" w:type="dxa"/>
            </w:tcMar>
            <w:vAlign w:val="center"/>
          </w:tcPr>
          <w:p w14:paraId="72A8B32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left"/>
              <w:rPr>
                <w:sz w:val="19"/>
                <w:szCs w:val="19"/>
              </w:rPr>
            </w:pPr>
            <w:r>
              <w:rPr>
                <w:rFonts w:hint="default" w:ascii="仿宋_GB2312" w:hAnsi="sans-serif" w:eastAsia="仿宋_GB2312" w:cs="仿宋_GB2312"/>
                <w:i w:val="0"/>
                <w:iCs w:val="0"/>
                <w:caps w:val="0"/>
                <w:color w:val="000000"/>
                <w:spacing w:val="0"/>
                <w:sz w:val="19"/>
                <w:szCs w:val="19"/>
              </w:rPr>
              <w:t>行政许可</w:t>
            </w:r>
          </w:p>
        </w:tc>
        <w:tc>
          <w:tcPr>
            <w:tcW w:w="6877" w:type="dxa"/>
            <w:gridSpan w:val="3"/>
            <w:tcBorders>
              <w:top w:val="single" w:color="00000A" w:sz="8" w:space="0"/>
              <w:left w:val="nil"/>
              <w:bottom w:val="single" w:color="00000A" w:sz="8" w:space="0"/>
              <w:right w:val="single" w:color="000001" w:sz="8" w:space="0"/>
            </w:tcBorders>
            <w:noWrap w:val="0"/>
            <w:tcMar>
              <w:left w:w="0" w:type="dxa"/>
              <w:bottom w:w="0" w:type="dxa"/>
              <w:right w:w="115" w:type="dxa"/>
            </w:tcMar>
            <w:vAlign w:val="center"/>
          </w:tcPr>
          <w:p w14:paraId="2EC41421">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rFonts w:hint="default" w:eastAsia="宋体"/>
                <w:sz w:val="19"/>
                <w:szCs w:val="19"/>
                <w:lang w:val="en-US" w:eastAsia="zh-CN"/>
              </w:rPr>
            </w:pPr>
            <w:r>
              <w:rPr>
                <w:rFonts w:hint="eastAsia" w:ascii="仿宋_GB2312" w:hAnsi="Calibri" w:eastAsia="仿宋_GB2312" w:cs="仿宋_GB2312"/>
                <w:i w:val="0"/>
                <w:iCs w:val="0"/>
                <w:caps w:val="0"/>
                <w:color w:val="000000"/>
                <w:spacing w:val="0"/>
                <w:sz w:val="19"/>
                <w:szCs w:val="19"/>
                <w:lang w:val="en-US" w:eastAsia="zh-CN"/>
              </w:rPr>
              <w:t>3934</w:t>
            </w:r>
          </w:p>
        </w:tc>
      </w:tr>
      <w:tr w14:paraId="187FCC4B">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150" w:type="dxa"/>
            <w:bottom w:w="75" w:type="dxa"/>
            <w:right w:w="150" w:type="dxa"/>
          </w:tblCellMar>
        </w:tblPrEx>
        <w:trPr>
          <w:trHeight w:val="457" w:hRule="atLeast"/>
        </w:trPr>
        <w:tc>
          <w:tcPr>
            <w:tcW w:w="8940" w:type="dxa"/>
            <w:gridSpan w:val="4"/>
            <w:tcBorders>
              <w:top w:val="single" w:color="00000A" w:sz="8" w:space="0"/>
              <w:left w:val="single" w:color="00000A" w:sz="8" w:space="0"/>
              <w:bottom w:val="single" w:color="00000A" w:sz="8" w:space="0"/>
              <w:right w:val="single" w:color="000001" w:sz="8" w:space="0"/>
            </w:tcBorders>
            <w:shd w:val="clear" w:color="auto" w:fill="C6D9F1"/>
            <w:noWrap w:val="0"/>
            <w:tcMar>
              <w:left w:w="115" w:type="dxa"/>
              <w:bottom w:w="0" w:type="dxa"/>
              <w:right w:w="115" w:type="dxa"/>
            </w:tcMar>
            <w:vAlign w:val="center"/>
          </w:tcPr>
          <w:p w14:paraId="66EC0A1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黑体" w:hAnsi="宋体" w:eastAsia="黑体" w:cs="黑体"/>
                <w:i w:val="0"/>
                <w:iCs w:val="0"/>
                <w:caps w:val="0"/>
                <w:color w:val="000000"/>
                <w:spacing w:val="0"/>
                <w:sz w:val="19"/>
                <w:szCs w:val="19"/>
              </w:rPr>
              <w:t>第二十条第（六）项</w:t>
            </w:r>
          </w:p>
        </w:tc>
      </w:tr>
      <w:tr w14:paraId="303AD8DB">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150" w:type="dxa"/>
            <w:bottom w:w="75" w:type="dxa"/>
            <w:right w:w="150" w:type="dxa"/>
          </w:tblCellMar>
        </w:tblPrEx>
        <w:trPr>
          <w:trHeight w:val="457" w:hRule="atLeast"/>
        </w:trPr>
        <w:tc>
          <w:tcPr>
            <w:tcW w:w="2063" w:type="dxa"/>
            <w:tcBorders>
              <w:top w:val="nil"/>
              <w:left w:val="single" w:color="00000A" w:sz="8" w:space="0"/>
              <w:bottom w:val="single" w:color="00000A" w:sz="8" w:space="0"/>
              <w:right w:val="single" w:color="00000A" w:sz="8" w:space="0"/>
            </w:tcBorders>
            <w:noWrap w:val="0"/>
            <w:tcMar>
              <w:left w:w="115" w:type="dxa"/>
              <w:bottom w:w="0" w:type="dxa"/>
              <w:right w:w="115" w:type="dxa"/>
            </w:tcMar>
            <w:vAlign w:val="center"/>
          </w:tcPr>
          <w:p w14:paraId="42E8915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default" w:ascii="仿宋_GB2312" w:hAnsi="sans-serif" w:eastAsia="仿宋_GB2312" w:cs="仿宋_GB2312"/>
                <w:i w:val="0"/>
                <w:iCs w:val="0"/>
                <w:caps w:val="0"/>
                <w:color w:val="000000"/>
                <w:spacing w:val="0"/>
                <w:sz w:val="19"/>
                <w:szCs w:val="19"/>
              </w:rPr>
              <w:t>信息内容</w:t>
            </w:r>
          </w:p>
        </w:tc>
        <w:tc>
          <w:tcPr>
            <w:tcW w:w="6877" w:type="dxa"/>
            <w:gridSpan w:val="3"/>
            <w:tcBorders>
              <w:top w:val="single" w:color="00000A" w:sz="8" w:space="0"/>
              <w:left w:val="nil"/>
              <w:bottom w:val="single" w:color="00000A" w:sz="8" w:space="0"/>
              <w:right w:val="single" w:color="000001" w:sz="8" w:space="0"/>
            </w:tcBorders>
            <w:noWrap w:val="0"/>
            <w:tcMar>
              <w:left w:w="0" w:type="dxa"/>
              <w:bottom w:w="0" w:type="dxa"/>
              <w:right w:w="115" w:type="dxa"/>
            </w:tcMar>
            <w:vAlign w:val="center"/>
          </w:tcPr>
          <w:p w14:paraId="30AA0309">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default" w:ascii="仿宋_GB2312" w:hAnsi="sans-serif" w:eastAsia="仿宋_GB2312" w:cs="仿宋_GB2312"/>
                <w:i w:val="0"/>
                <w:iCs w:val="0"/>
                <w:caps w:val="0"/>
                <w:color w:val="000000"/>
                <w:spacing w:val="0"/>
                <w:sz w:val="19"/>
                <w:szCs w:val="19"/>
              </w:rPr>
              <w:t>本年处理决定数量</w:t>
            </w:r>
          </w:p>
        </w:tc>
      </w:tr>
      <w:tr w14:paraId="0115EF04">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150" w:type="dxa"/>
            <w:bottom w:w="75" w:type="dxa"/>
            <w:right w:w="150" w:type="dxa"/>
          </w:tblCellMar>
        </w:tblPrEx>
        <w:trPr>
          <w:trHeight w:val="457" w:hRule="atLeast"/>
        </w:trPr>
        <w:tc>
          <w:tcPr>
            <w:tcW w:w="2063" w:type="dxa"/>
            <w:tcBorders>
              <w:top w:val="nil"/>
              <w:left w:val="single" w:color="00000A" w:sz="8" w:space="0"/>
              <w:bottom w:val="single" w:color="00000A" w:sz="8" w:space="0"/>
              <w:right w:val="single" w:color="00000A" w:sz="8" w:space="0"/>
            </w:tcBorders>
            <w:noWrap w:val="0"/>
            <w:tcMar>
              <w:left w:w="115" w:type="dxa"/>
              <w:bottom w:w="0" w:type="dxa"/>
              <w:right w:w="115" w:type="dxa"/>
            </w:tcMar>
            <w:vAlign w:val="center"/>
          </w:tcPr>
          <w:p w14:paraId="4599730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left"/>
              <w:rPr>
                <w:sz w:val="19"/>
                <w:szCs w:val="19"/>
              </w:rPr>
            </w:pPr>
            <w:r>
              <w:rPr>
                <w:rFonts w:hint="default" w:ascii="仿宋_GB2312" w:hAnsi="sans-serif" w:eastAsia="仿宋_GB2312" w:cs="仿宋_GB2312"/>
                <w:i w:val="0"/>
                <w:iCs w:val="0"/>
                <w:caps w:val="0"/>
                <w:color w:val="000000"/>
                <w:spacing w:val="0"/>
                <w:sz w:val="19"/>
                <w:szCs w:val="19"/>
              </w:rPr>
              <w:t>行政处罚</w:t>
            </w:r>
          </w:p>
        </w:tc>
        <w:tc>
          <w:tcPr>
            <w:tcW w:w="6877" w:type="dxa"/>
            <w:gridSpan w:val="3"/>
            <w:tcBorders>
              <w:top w:val="single" w:color="00000A" w:sz="8" w:space="0"/>
              <w:left w:val="nil"/>
              <w:bottom w:val="single" w:color="00000A" w:sz="8" w:space="0"/>
              <w:right w:val="single" w:color="000001" w:sz="8" w:space="0"/>
            </w:tcBorders>
            <w:noWrap w:val="0"/>
            <w:tcMar>
              <w:left w:w="0" w:type="dxa"/>
              <w:bottom w:w="0" w:type="dxa"/>
              <w:right w:w="115" w:type="dxa"/>
            </w:tcMar>
            <w:vAlign w:val="center"/>
          </w:tcPr>
          <w:p w14:paraId="2212D9C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rFonts w:hint="default" w:eastAsia="宋体"/>
                <w:sz w:val="19"/>
                <w:szCs w:val="19"/>
                <w:lang w:val="en-US" w:eastAsia="zh-CN"/>
              </w:rPr>
            </w:pPr>
            <w:r>
              <w:rPr>
                <w:rFonts w:hint="eastAsia"/>
                <w:sz w:val="19"/>
                <w:szCs w:val="19"/>
                <w:lang w:val="en-US" w:eastAsia="zh-CN"/>
              </w:rPr>
              <w:t>3934</w:t>
            </w:r>
          </w:p>
        </w:tc>
      </w:tr>
      <w:tr w14:paraId="6E5BABCE">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150" w:type="dxa"/>
            <w:bottom w:w="75" w:type="dxa"/>
            <w:right w:w="150" w:type="dxa"/>
          </w:tblCellMar>
        </w:tblPrEx>
        <w:trPr>
          <w:trHeight w:val="492" w:hRule="atLeast"/>
        </w:trPr>
        <w:tc>
          <w:tcPr>
            <w:tcW w:w="2063" w:type="dxa"/>
            <w:tcBorders>
              <w:top w:val="nil"/>
              <w:left w:val="single" w:color="00000A" w:sz="8" w:space="0"/>
              <w:bottom w:val="single" w:color="00000A" w:sz="8" w:space="0"/>
              <w:right w:val="single" w:color="00000A" w:sz="8" w:space="0"/>
            </w:tcBorders>
            <w:noWrap w:val="0"/>
            <w:tcMar>
              <w:left w:w="115" w:type="dxa"/>
              <w:bottom w:w="0" w:type="dxa"/>
              <w:right w:w="115" w:type="dxa"/>
            </w:tcMar>
            <w:vAlign w:val="center"/>
          </w:tcPr>
          <w:p w14:paraId="44ECF0D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left"/>
              <w:rPr>
                <w:sz w:val="19"/>
                <w:szCs w:val="19"/>
              </w:rPr>
            </w:pPr>
            <w:r>
              <w:rPr>
                <w:rFonts w:hint="default" w:ascii="仿宋_GB2312" w:hAnsi="sans-serif" w:eastAsia="仿宋_GB2312" w:cs="仿宋_GB2312"/>
                <w:i w:val="0"/>
                <w:iCs w:val="0"/>
                <w:caps w:val="0"/>
                <w:color w:val="000000"/>
                <w:spacing w:val="0"/>
                <w:sz w:val="19"/>
                <w:szCs w:val="19"/>
              </w:rPr>
              <w:t>行政强制</w:t>
            </w:r>
          </w:p>
        </w:tc>
        <w:tc>
          <w:tcPr>
            <w:tcW w:w="6877" w:type="dxa"/>
            <w:gridSpan w:val="3"/>
            <w:tcBorders>
              <w:top w:val="single" w:color="00000A" w:sz="8" w:space="0"/>
              <w:left w:val="nil"/>
              <w:bottom w:val="single" w:color="00000A" w:sz="8" w:space="0"/>
              <w:right w:val="single" w:color="000001" w:sz="8" w:space="0"/>
            </w:tcBorders>
            <w:noWrap w:val="0"/>
            <w:tcMar>
              <w:left w:w="0" w:type="dxa"/>
              <w:bottom w:w="0" w:type="dxa"/>
              <w:right w:w="115" w:type="dxa"/>
            </w:tcMar>
            <w:vAlign w:val="center"/>
          </w:tcPr>
          <w:p w14:paraId="0B5E77D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rFonts w:hint="default" w:eastAsia="宋体"/>
                <w:sz w:val="19"/>
                <w:szCs w:val="19"/>
                <w:lang w:val="en-US" w:eastAsia="zh-CN"/>
              </w:rPr>
            </w:pPr>
            <w:r>
              <w:rPr>
                <w:rFonts w:hint="eastAsia"/>
                <w:sz w:val="19"/>
                <w:szCs w:val="19"/>
                <w:lang w:val="en-US" w:eastAsia="zh-CN"/>
              </w:rPr>
              <w:t>13</w:t>
            </w:r>
          </w:p>
        </w:tc>
      </w:tr>
      <w:tr w14:paraId="6707E00B">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150" w:type="dxa"/>
            <w:bottom w:w="75" w:type="dxa"/>
            <w:right w:w="150" w:type="dxa"/>
          </w:tblCellMar>
        </w:tblPrEx>
        <w:trPr>
          <w:trHeight w:val="457" w:hRule="atLeast"/>
        </w:trPr>
        <w:tc>
          <w:tcPr>
            <w:tcW w:w="8940" w:type="dxa"/>
            <w:gridSpan w:val="4"/>
            <w:tcBorders>
              <w:top w:val="single" w:color="00000A" w:sz="8" w:space="0"/>
              <w:left w:val="single" w:color="00000A" w:sz="8" w:space="0"/>
              <w:bottom w:val="single" w:color="00000A" w:sz="8" w:space="0"/>
              <w:right w:val="single" w:color="000001" w:sz="8" w:space="0"/>
            </w:tcBorders>
            <w:shd w:val="clear" w:color="auto" w:fill="C6D9F1"/>
            <w:noWrap w:val="0"/>
            <w:tcMar>
              <w:left w:w="115" w:type="dxa"/>
              <w:bottom w:w="0" w:type="dxa"/>
              <w:right w:w="115" w:type="dxa"/>
            </w:tcMar>
            <w:vAlign w:val="center"/>
          </w:tcPr>
          <w:p w14:paraId="176DF7D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黑体" w:hAnsi="宋体" w:eastAsia="黑体" w:cs="黑体"/>
                <w:i w:val="0"/>
                <w:iCs w:val="0"/>
                <w:caps w:val="0"/>
                <w:color w:val="000000"/>
                <w:spacing w:val="0"/>
                <w:sz w:val="19"/>
                <w:szCs w:val="19"/>
              </w:rPr>
              <w:t>第二十条第（八）项</w:t>
            </w:r>
          </w:p>
        </w:tc>
      </w:tr>
      <w:tr w14:paraId="7FDE171E">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150" w:type="dxa"/>
            <w:bottom w:w="75" w:type="dxa"/>
            <w:right w:w="150" w:type="dxa"/>
          </w:tblCellMar>
        </w:tblPrEx>
        <w:trPr>
          <w:trHeight w:val="457" w:hRule="atLeast"/>
        </w:trPr>
        <w:tc>
          <w:tcPr>
            <w:tcW w:w="2063" w:type="dxa"/>
            <w:tcBorders>
              <w:top w:val="nil"/>
              <w:left w:val="single" w:color="00000A" w:sz="8" w:space="0"/>
              <w:bottom w:val="single" w:color="00000A" w:sz="8" w:space="0"/>
              <w:right w:val="single" w:color="00000A" w:sz="8" w:space="0"/>
            </w:tcBorders>
            <w:noWrap w:val="0"/>
            <w:tcMar>
              <w:left w:w="115" w:type="dxa"/>
              <w:bottom w:w="0" w:type="dxa"/>
              <w:right w:w="115" w:type="dxa"/>
            </w:tcMar>
            <w:vAlign w:val="center"/>
          </w:tcPr>
          <w:p w14:paraId="3B6D7476">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default" w:ascii="仿宋_GB2312" w:hAnsi="sans-serif" w:eastAsia="仿宋_GB2312" w:cs="仿宋_GB2312"/>
                <w:i w:val="0"/>
                <w:iCs w:val="0"/>
                <w:caps w:val="0"/>
                <w:color w:val="000000"/>
                <w:spacing w:val="0"/>
                <w:sz w:val="19"/>
                <w:szCs w:val="19"/>
              </w:rPr>
              <w:t>信息内容</w:t>
            </w:r>
          </w:p>
        </w:tc>
        <w:tc>
          <w:tcPr>
            <w:tcW w:w="6877" w:type="dxa"/>
            <w:gridSpan w:val="3"/>
            <w:tcBorders>
              <w:top w:val="single" w:color="00000A" w:sz="8" w:space="0"/>
              <w:left w:val="nil"/>
              <w:bottom w:val="single" w:color="00000A" w:sz="8" w:space="0"/>
              <w:right w:val="single" w:color="000001" w:sz="8" w:space="0"/>
            </w:tcBorders>
            <w:noWrap w:val="0"/>
            <w:tcMar>
              <w:left w:w="0" w:type="dxa"/>
              <w:bottom w:w="0" w:type="dxa"/>
              <w:right w:w="115" w:type="dxa"/>
            </w:tcMar>
            <w:vAlign w:val="center"/>
          </w:tcPr>
          <w:p w14:paraId="4CC3B85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default" w:ascii="仿宋_GB2312" w:hAnsi="sans-serif" w:eastAsia="仿宋_GB2312" w:cs="仿宋_GB2312"/>
                <w:i w:val="0"/>
                <w:iCs w:val="0"/>
                <w:caps w:val="0"/>
                <w:color w:val="000000"/>
                <w:spacing w:val="0"/>
                <w:sz w:val="19"/>
                <w:szCs w:val="19"/>
              </w:rPr>
              <w:t>本年收费金额（单位：万元）</w:t>
            </w:r>
          </w:p>
        </w:tc>
      </w:tr>
      <w:tr w14:paraId="5A66856E">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150" w:type="dxa"/>
            <w:bottom w:w="75" w:type="dxa"/>
            <w:right w:w="150" w:type="dxa"/>
          </w:tblCellMar>
        </w:tblPrEx>
        <w:trPr>
          <w:trHeight w:val="486" w:hRule="atLeast"/>
        </w:trPr>
        <w:tc>
          <w:tcPr>
            <w:tcW w:w="2063" w:type="dxa"/>
            <w:tcBorders>
              <w:top w:val="nil"/>
              <w:left w:val="single" w:color="00000A" w:sz="8" w:space="0"/>
              <w:bottom w:val="single" w:color="00000A" w:sz="8" w:space="0"/>
              <w:right w:val="single" w:color="00000A" w:sz="8" w:space="0"/>
            </w:tcBorders>
            <w:noWrap w:val="0"/>
            <w:tcMar>
              <w:left w:w="115" w:type="dxa"/>
              <w:bottom w:w="0" w:type="dxa"/>
              <w:right w:w="115" w:type="dxa"/>
            </w:tcMar>
            <w:vAlign w:val="center"/>
          </w:tcPr>
          <w:p w14:paraId="0974CEE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left"/>
              <w:rPr>
                <w:sz w:val="19"/>
                <w:szCs w:val="19"/>
              </w:rPr>
            </w:pPr>
            <w:r>
              <w:rPr>
                <w:rFonts w:hint="default" w:ascii="仿宋_GB2312" w:hAnsi="sans-serif" w:eastAsia="仿宋_GB2312" w:cs="仿宋_GB2312"/>
                <w:i w:val="0"/>
                <w:iCs w:val="0"/>
                <w:caps w:val="0"/>
                <w:color w:val="000000"/>
                <w:spacing w:val="0"/>
                <w:sz w:val="19"/>
                <w:szCs w:val="19"/>
              </w:rPr>
              <w:t>行政事业性收费</w:t>
            </w:r>
          </w:p>
        </w:tc>
        <w:tc>
          <w:tcPr>
            <w:tcW w:w="6877" w:type="dxa"/>
            <w:gridSpan w:val="3"/>
            <w:tcBorders>
              <w:top w:val="single" w:color="00000A" w:sz="8" w:space="0"/>
              <w:left w:val="nil"/>
              <w:bottom w:val="single" w:color="00000A" w:sz="8" w:space="0"/>
              <w:right w:val="single" w:color="000001" w:sz="8" w:space="0"/>
            </w:tcBorders>
            <w:noWrap w:val="0"/>
            <w:tcMar>
              <w:left w:w="0" w:type="dxa"/>
              <w:bottom w:w="0" w:type="dxa"/>
              <w:right w:w="115" w:type="dxa"/>
            </w:tcMar>
            <w:vAlign w:val="center"/>
          </w:tcPr>
          <w:p w14:paraId="15AEA86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default" w:ascii="仿宋_GB2312" w:hAnsi="Calibri" w:eastAsia="仿宋_GB2312" w:cs="仿宋_GB2312"/>
                <w:i w:val="0"/>
                <w:iCs w:val="0"/>
                <w:caps w:val="0"/>
                <w:color w:val="000000"/>
                <w:spacing w:val="0"/>
                <w:sz w:val="19"/>
                <w:szCs w:val="19"/>
              </w:rPr>
              <w:t>0</w:t>
            </w:r>
          </w:p>
        </w:tc>
      </w:tr>
    </w:tbl>
    <w:p w14:paraId="64D8709F">
      <w:pPr>
        <w:pStyle w:val="3"/>
        <w:keepNext w:val="0"/>
        <w:keepLines w:val="0"/>
        <w:widowControl/>
        <w:suppressLineNumbers w:val="0"/>
        <w:spacing w:before="100" w:beforeAutospacing="1" w:after="0" w:afterAutospacing="0" w:line="240" w:lineRule="auto"/>
        <w:ind w:right="0" w:firstLine="640" w:firstLineChars="200"/>
        <w:rPr>
          <w:rFonts w:ascii="仿宋_GB2312" w:eastAsia="仿宋_GB2312"/>
          <w:sz w:val="32"/>
          <w:szCs w:val="32"/>
        </w:rPr>
      </w:pPr>
      <w:r>
        <w:rPr>
          <w:rFonts w:ascii="黑体" w:hAnsi="宋体" w:eastAsia="黑体" w:cs="黑体"/>
          <w:i w:val="0"/>
          <w:iCs w:val="0"/>
          <w:caps w:val="0"/>
          <w:color w:val="000000"/>
          <w:spacing w:val="0"/>
          <w:sz w:val="32"/>
          <w:szCs w:val="32"/>
        </w:rPr>
        <w:t>三、收到和处理政府信息公开申请情况</w:t>
      </w:r>
    </w:p>
    <w:tbl>
      <w:tblPr>
        <w:tblStyle w:val="4"/>
        <w:tblW w:w="1011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424"/>
        <w:gridCol w:w="1736"/>
        <w:gridCol w:w="3039"/>
        <w:gridCol w:w="846"/>
        <w:gridCol w:w="578"/>
        <w:gridCol w:w="578"/>
        <w:gridCol w:w="746"/>
        <w:gridCol w:w="722"/>
        <w:gridCol w:w="581"/>
        <w:gridCol w:w="869"/>
      </w:tblGrid>
      <w:tr w14:paraId="58FF6E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1" w:hRule="atLeast"/>
          <w:jc w:val="center"/>
        </w:trPr>
        <w:tc>
          <w:tcPr>
            <w:tcW w:w="5199" w:type="dxa"/>
            <w:gridSpan w:val="3"/>
            <w:vMerge w:val="restart"/>
            <w:noWrap w:val="0"/>
            <w:tcMar>
              <w:left w:w="108" w:type="dxa"/>
              <w:right w:w="108" w:type="dxa"/>
            </w:tcMar>
            <w:vAlign w:val="center"/>
          </w:tcPr>
          <w:p w14:paraId="63C13CCB">
            <w:pPr>
              <w:widowControl/>
              <w:jc w:val="center"/>
              <w:rPr>
                <w:rFonts w:ascii="楷体_GB2312" w:hAnsi="黑体" w:eastAsia="楷体_GB2312"/>
                <w:kern w:val="0"/>
                <w:szCs w:val="21"/>
              </w:rPr>
            </w:pPr>
            <w:r>
              <w:rPr>
                <w:rFonts w:hint="eastAsia" w:ascii="楷体_GB2312" w:hAnsi="黑体" w:eastAsia="楷体_GB2312"/>
                <w:kern w:val="0"/>
                <w:szCs w:val="21"/>
              </w:rPr>
              <w:t>（本列数据的勾稽关系为：第一项加第二项之和，</w:t>
            </w:r>
          </w:p>
          <w:p w14:paraId="14978B67">
            <w:pPr>
              <w:widowControl/>
              <w:jc w:val="center"/>
              <w:rPr>
                <w:rFonts w:ascii="仿宋_GB2312" w:hAnsi="Times New Roman" w:eastAsia="仿宋_GB2312"/>
                <w:szCs w:val="21"/>
              </w:rPr>
            </w:pPr>
            <w:r>
              <w:rPr>
                <w:rFonts w:hint="eastAsia" w:ascii="楷体_GB2312" w:hAnsi="黑体" w:eastAsia="楷体_GB2312"/>
                <w:kern w:val="0"/>
                <w:szCs w:val="21"/>
              </w:rPr>
              <w:t>等于第三项加第四项之和）</w:t>
            </w:r>
          </w:p>
        </w:tc>
        <w:tc>
          <w:tcPr>
            <w:tcW w:w="4920" w:type="dxa"/>
            <w:gridSpan w:val="7"/>
            <w:noWrap w:val="0"/>
            <w:tcMar>
              <w:left w:w="108" w:type="dxa"/>
              <w:right w:w="108" w:type="dxa"/>
            </w:tcMar>
            <w:vAlign w:val="center"/>
          </w:tcPr>
          <w:p w14:paraId="6F9BD210">
            <w:pPr>
              <w:widowControl/>
              <w:spacing w:line="320" w:lineRule="exact"/>
              <w:jc w:val="center"/>
              <w:rPr>
                <w:rFonts w:ascii="黑体" w:hAnsi="黑体" w:eastAsia="黑体"/>
                <w:szCs w:val="21"/>
              </w:rPr>
            </w:pPr>
            <w:r>
              <w:rPr>
                <w:rFonts w:hint="eastAsia" w:ascii="黑体" w:hAnsi="黑体" w:eastAsia="黑体"/>
                <w:kern w:val="0"/>
                <w:szCs w:val="21"/>
              </w:rPr>
              <w:t>申请人情况</w:t>
            </w:r>
          </w:p>
        </w:tc>
      </w:tr>
      <w:tr w14:paraId="2227FBB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4" w:hRule="atLeast"/>
          <w:jc w:val="center"/>
        </w:trPr>
        <w:tc>
          <w:tcPr>
            <w:tcW w:w="5199" w:type="dxa"/>
            <w:gridSpan w:val="3"/>
            <w:vMerge w:val="continue"/>
            <w:noWrap w:val="0"/>
            <w:tcMar>
              <w:left w:w="108" w:type="dxa"/>
              <w:right w:w="108" w:type="dxa"/>
            </w:tcMar>
            <w:vAlign w:val="center"/>
          </w:tcPr>
          <w:p w14:paraId="5884DF59">
            <w:pPr>
              <w:jc w:val="center"/>
              <w:rPr>
                <w:rFonts w:ascii="仿宋_GB2312" w:hAnsi="Times New Roman" w:eastAsia="仿宋_GB2312"/>
                <w:szCs w:val="21"/>
              </w:rPr>
            </w:pPr>
          </w:p>
        </w:tc>
        <w:tc>
          <w:tcPr>
            <w:tcW w:w="846" w:type="dxa"/>
            <w:vMerge w:val="restart"/>
            <w:noWrap w:val="0"/>
            <w:tcMar>
              <w:left w:w="108" w:type="dxa"/>
              <w:right w:w="108" w:type="dxa"/>
            </w:tcMar>
            <w:vAlign w:val="center"/>
          </w:tcPr>
          <w:p w14:paraId="132E650E">
            <w:pPr>
              <w:widowControl/>
              <w:jc w:val="center"/>
              <w:rPr>
                <w:rFonts w:ascii="黑体" w:hAnsi="黑体" w:eastAsia="黑体"/>
                <w:szCs w:val="21"/>
              </w:rPr>
            </w:pPr>
            <w:r>
              <w:rPr>
                <w:rFonts w:hint="eastAsia" w:ascii="黑体" w:hAnsi="黑体" w:eastAsia="黑体"/>
                <w:kern w:val="0"/>
                <w:szCs w:val="21"/>
              </w:rPr>
              <w:t>自然人</w:t>
            </w:r>
          </w:p>
        </w:tc>
        <w:tc>
          <w:tcPr>
            <w:tcW w:w="3205" w:type="dxa"/>
            <w:gridSpan w:val="5"/>
            <w:noWrap w:val="0"/>
            <w:tcMar>
              <w:left w:w="108" w:type="dxa"/>
              <w:right w:w="108" w:type="dxa"/>
            </w:tcMar>
            <w:vAlign w:val="center"/>
          </w:tcPr>
          <w:p w14:paraId="544D73FE">
            <w:pPr>
              <w:widowControl/>
              <w:spacing w:line="320" w:lineRule="exact"/>
              <w:jc w:val="center"/>
              <w:rPr>
                <w:rFonts w:ascii="黑体" w:hAnsi="黑体" w:eastAsia="黑体"/>
                <w:szCs w:val="21"/>
              </w:rPr>
            </w:pPr>
            <w:r>
              <w:rPr>
                <w:rFonts w:hint="eastAsia" w:ascii="黑体" w:hAnsi="黑体" w:eastAsia="黑体"/>
                <w:kern w:val="0"/>
                <w:szCs w:val="21"/>
              </w:rPr>
              <w:t>法人或其他组织</w:t>
            </w:r>
          </w:p>
        </w:tc>
        <w:tc>
          <w:tcPr>
            <w:tcW w:w="869" w:type="dxa"/>
            <w:vMerge w:val="restart"/>
            <w:noWrap w:val="0"/>
            <w:tcMar>
              <w:left w:w="108" w:type="dxa"/>
              <w:right w:w="108" w:type="dxa"/>
            </w:tcMar>
            <w:vAlign w:val="center"/>
          </w:tcPr>
          <w:p w14:paraId="595F1C9F">
            <w:pPr>
              <w:widowControl/>
              <w:jc w:val="center"/>
              <w:rPr>
                <w:rFonts w:ascii="黑体" w:hAnsi="黑体" w:eastAsia="黑体"/>
                <w:szCs w:val="21"/>
              </w:rPr>
            </w:pPr>
            <w:r>
              <w:rPr>
                <w:rFonts w:hint="eastAsia" w:ascii="黑体" w:hAnsi="黑体" w:eastAsia="黑体"/>
                <w:kern w:val="0"/>
                <w:szCs w:val="21"/>
              </w:rPr>
              <w:t>总计</w:t>
            </w:r>
          </w:p>
        </w:tc>
      </w:tr>
      <w:tr w14:paraId="3DB568C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38" w:hRule="atLeast"/>
          <w:jc w:val="center"/>
        </w:trPr>
        <w:tc>
          <w:tcPr>
            <w:tcW w:w="5199" w:type="dxa"/>
            <w:gridSpan w:val="3"/>
            <w:vMerge w:val="continue"/>
            <w:noWrap w:val="0"/>
            <w:tcMar>
              <w:left w:w="108" w:type="dxa"/>
              <w:right w:w="108" w:type="dxa"/>
            </w:tcMar>
            <w:vAlign w:val="center"/>
          </w:tcPr>
          <w:p w14:paraId="666EB35C">
            <w:pPr>
              <w:jc w:val="center"/>
              <w:rPr>
                <w:rFonts w:ascii="仿宋_GB2312" w:hAnsi="Times New Roman" w:eastAsia="仿宋_GB2312"/>
                <w:szCs w:val="21"/>
              </w:rPr>
            </w:pPr>
          </w:p>
        </w:tc>
        <w:tc>
          <w:tcPr>
            <w:tcW w:w="846" w:type="dxa"/>
            <w:vMerge w:val="continue"/>
            <w:noWrap w:val="0"/>
            <w:tcMar>
              <w:left w:w="108" w:type="dxa"/>
              <w:right w:w="108" w:type="dxa"/>
            </w:tcMar>
            <w:vAlign w:val="center"/>
          </w:tcPr>
          <w:p w14:paraId="6AF9BE03">
            <w:pPr>
              <w:jc w:val="center"/>
              <w:rPr>
                <w:rFonts w:ascii="黑体" w:hAnsi="黑体" w:eastAsia="黑体"/>
                <w:szCs w:val="21"/>
              </w:rPr>
            </w:pPr>
          </w:p>
        </w:tc>
        <w:tc>
          <w:tcPr>
            <w:tcW w:w="578" w:type="dxa"/>
            <w:noWrap w:val="0"/>
            <w:tcMar>
              <w:left w:w="108" w:type="dxa"/>
              <w:right w:w="108" w:type="dxa"/>
            </w:tcMar>
            <w:vAlign w:val="center"/>
          </w:tcPr>
          <w:p w14:paraId="5305F88B">
            <w:pPr>
              <w:widowControl/>
              <w:spacing w:line="320" w:lineRule="exact"/>
              <w:ind w:left="-106" w:leftChars="-51" w:right="-107" w:rightChars="-51" w:hanging="1"/>
              <w:jc w:val="center"/>
              <w:rPr>
                <w:rFonts w:ascii="黑体" w:hAnsi="黑体" w:eastAsia="黑体"/>
                <w:szCs w:val="21"/>
              </w:rPr>
            </w:pPr>
            <w:r>
              <w:rPr>
                <w:rFonts w:hint="eastAsia" w:ascii="黑体" w:hAnsi="黑体" w:eastAsia="黑体"/>
                <w:kern w:val="0"/>
                <w:szCs w:val="21"/>
              </w:rPr>
              <w:t>商业企业</w:t>
            </w:r>
          </w:p>
        </w:tc>
        <w:tc>
          <w:tcPr>
            <w:tcW w:w="578" w:type="dxa"/>
            <w:noWrap w:val="0"/>
            <w:tcMar>
              <w:left w:w="108" w:type="dxa"/>
              <w:right w:w="108" w:type="dxa"/>
            </w:tcMar>
            <w:vAlign w:val="center"/>
          </w:tcPr>
          <w:p w14:paraId="145A8E9F">
            <w:pPr>
              <w:widowControl/>
              <w:spacing w:line="320" w:lineRule="exact"/>
              <w:ind w:left="-107" w:leftChars="-51" w:right="-107" w:rightChars="-51"/>
              <w:jc w:val="center"/>
              <w:rPr>
                <w:rFonts w:ascii="黑体" w:hAnsi="黑体" w:eastAsia="黑体"/>
                <w:szCs w:val="21"/>
              </w:rPr>
            </w:pPr>
            <w:r>
              <w:rPr>
                <w:rFonts w:hint="eastAsia" w:ascii="黑体" w:hAnsi="黑体" w:eastAsia="黑体"/>
                <w:kern w:val="0"/>
                <w:szCs w:val="21"/>
              </w:rPr>
              <w:t>科研机构</w:t>
            </w:r>
          </w:p>
        </w:tc>
        <w:tc>
          <w:tcPr>
            <w:tcW w:w="746" w:type="dxa"/>
            <w:noWrap w:val="0"/>
            <w:tcMar>
              <w:left w:w="108" w:type="dxa"/>
              <w:right w:w="108" w:type="dxa"/>
            </w:tcMar>
            <w:vAlign w:val="center"/>
          </w:tcPr>
          <w:p w14:paraId="11AE9E56">
            <w:pPr>
              <w:widowControl/>
              <w:spacing w:line="320" w:lineRule="exact"/>
              <w:ind w:left="-107" w:leftChars="-51" w:right="-107" w:rightChars="-51"/>
              <w:jc w:val="center"/>
              <w:rPr>
                <w:rFonts w:ascii="黑体" w:hAnsi="黑体" w:eastAsia="黑体"/>
                <w:szCs w:val="21"/>
              </w:rPr>
            </w:pPr>
            <w:r>
              <w:rPr>
                <w:rFonts w:hint="eastAsia" w:ascii="黑体" w:hAnsi="黑体" w:eastAsia="黑体"/>
                <w:kern w:val="0"/>
                <w:szCs w:val="21"/>
              </w:rPr>
              <w:t>社会公益组织</w:t>
            </w:r>
          </w:p>
        </w:tc>
        <w:tc>
          <w:tcPr>
            <w:tcW w:w="722" w:type="dxa"/>
            <w:noWrap w:val="0"/>
            <w:tcMar>
              <w:left w:w="108" w:type="dxa"/>
              <w:right w:w="108" w:type="dxa"/>
            </w:tcMar>
            <w:vAlign w:val="center"/>
          </w:tcPr>
          <w:p w14:paraId="08E081EC">
            <w:pPr>
              <w:widowControl/>
              <w:spacing w:line="320" w:lineRule="exact"/>
              <w:ind w:left="-106" w:leftChars="-51" w:right="-107" w:rightChars="-51" w:hanging="1"/>
              <w:jc w:val="center"/>
              <w:rPr>
                <w:rFonts w:ascii="黑体" w:hAnsi="黑体" w:eastAsia="黑体"/>
                <w:szCs w:val="21"/>
              </w:rPr>
            </w:pPr>
            <w:r>
              <w:rPr>
                <w:rFonts w:hint="eastAsia" w:ascii="黑体" w:hAnsi="黑体" w:eastAsia="黑体"/>
                <w:kern w:val="0"/>
                <w:szCs w:val="21"/>
              </w:rPr>
              <w:t>法律服务机构</w:t>
            </w:r>
          </w:p>
        </w:tc>
        <w:tc>
          <w:tcPr>
            <w:tcW w:w="581" w:type="dxa"/>
            <w:noWrap w:val="0"/>
            <w:tcMar>
              <w:left w:w="108" w:type="dxa"/>
              <w:right w:w="108" w:type="dxa"/>
            </w:tcMar>
            <w:vAlign w:val="center"/>
          </w:tcPr>
          <w:p w14:paraId="22C7C18D">
            <w:pPr>
              <w:widowControl/>
              <w:spacing w:line="360" w:lineRule="exact"/>
              <w:ind w:left="-63" w:leftChars="-30" w:right="-134" w:rightChars="-64"/>
              <w:jc w:val="center"/>
              <w:rPr>
                <w:rFonts w:ascii="黑体" w:hAnsi="黑体" w:eastAsia="黑体"/>
                <w:szCs w:val="21"/>
              </w:rPr>
            </w:pPr>
            <w:r>
              <w:rPr>
                <w:rFonts w:hint="eastAsia" w:ascii="黑体" w:hAnsi="黑体" w:eastAsia="黑体"/>
                <w:kern w:val="0"/>
                <w:szCs w:val="21"/>
              </w:rPr>
              <w:t>其他</w:t>
            </w:r>
          </w:p>
        </w:tc>
        <w:tc>
          <w:tcPr>
            <w:tcW w:w="869" w:type="dxa"/>
            <w:vMerge w:val="continue"/>
            <w:noWrap w:val="0"/>
            <w:tcMar>
              <w:left w:w="108" w:type="dxa"/>
              <w:right w:w="108" w:type="dxa"/>
            </w:tcMar>
            <w:vAlign w:val="center"/>
          </w:tcPr>
          <w:p w14:paraId="1FA22F06">
            <w:pPr>
              <w:jc w:val="center"/>
              <w:rPr>
                <w:rFonts w:ascii="仿宋_GB2312" w:hAnsi="Times New Roman" w:eastAsia="仿宋_GB2312"/>
                <w:szCs w:val="21"/>
              </w:rPr>
            </w:pPr>
          </w:p>
        </w:tc>
      </w:tr>
      <w:tr w14:paraId="1B7F76E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70" w:hRule="atLeast"/>
          <w:jc w:val="center"/>
        </w:trPr>
        <w:tc>
          <w:tcPr>
            <w:tcW w:w="5199" w:type="dxa"/>
            <w:gridSpan w:val="3"/>
            <w:noWrap w:val="0"/>
            <w:tcMar>
              <w:left w:w="108" w:type="dxa"/>
              <w:right w:w="108" w:type="dxa"/>
            </w:tcMar>
            <w:vAlign w:val="center"/>
          </w:tcPr>
          <w:p w14:paraId="274077DE">
            <w:pPr>
              <w:widowControl/>
              <w:rPr>
                <w:rFonts w:ascii="黑体" w:hAnsi="黑体" w:eastAsia="黑体"/>
                <w:szCs w:val="21"/>
              </w:rPr>
            </w:pPr>
            <w:r>
              <w:rPr>
                <w:rFonts w:hint="eastAsia" w:ascii="黑体" w:hAnsi="黑体" w:eastAsia="黑体"/>
                <w:kern w:val="0"/>
                <w:szCs w:val="21"/>
              </w:rPr>
              <w:t>一、</w:t>
            </w:r>
            <w:bookmarkStart w:id="0" w:name="_Hlk66973412"/>
            <w:r>
              <w:rPr>
                <w:rFonts w:hint="eastAsia" w:ascii="黑体" w:hAnsi="黑体" w:eastAsia="黑体"/>
                <w:kern w:val="0"/>
                <w:szCs w:val="21"/>
              </w:rPr>
              <w:t>本年新收政府信息公开申请数量</w:t>
            </w:r>
            <w:bookmarkEnd w:id="0"/>
          </w:p>
        </w:tc>
        <w:tc>
          <w:tcPr>
            <w:tcW w:w="846" w:type="dxa"/>
            <w:noWrap w:val="0"/>
            <w:tcMar>
              <w:left w:w="108" w:type="dxa"/>
              <w:right w:w="108" w:type="dxa"/>
            </w:tcMar>
            <w:vAlign w:val="center"/>
          </w:tcPr>
          <w:p w14:paraId="26753BBD">
            <w:pPr>
              <w:widowControl/>
              <w:spacing w:after="180"/>
              <w:jc w:val="center"/>
              <w:rPr>
                <w:rFonts w:hint="default" w:ascii="仿宋_GB2312" w:hAnsi="Times New Roman" w:eastAsia="仿宋_GB2312"/>
                <w:szCs w:val="21"/>
                <w:lang w:val="en-US" w:eastAsia="zh-CN"/>
              </w:rPr>
            </w:pPr>
            <w:r>
              <w:rPr>
                <w:rFonts w:hint="eastAsia" w:ascii="仿宋_GB2312" w:hAnsi="Times New Roman" w:eastAsia="仿宋_GB2312"/>
                <w:szCs w:val="21"/>
                <w:lang w:val="en-US" w:eastAsia="zh-CN"/>
              </w:rPr>
              <w:t>7</w:t>
            </w:r>
          </w:p>
        </w:tc>
        <w:tc>
          <w:tcPr>
            <w:tcW w:w="578" w:type="dxa"/>
            <w:noWrap w:val="0"/>
            <w:tcMar>
              <w:left w:w="108" w:type="dxa"/>
              <w:right w:w="108" w:type="dxa"/>
            </w:tcMar>
            <w:vAlign w:val="center"/>
          </w:tcPr>
          <w:p w14:paraId="6A8714DE">
            <w:pPr>
              <w:widowControl/>
              <w:spacing w:after="180"/>
              <w:jc w:val="center"/>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578" w:type="dxa"/>
            <w:noWrap w:val="0"/>
            <w:tcMar>
              <w:left w:w="108" w:type="dxa"/>
              <w:right w:w="108" w:type="dxa"/>
            </w:tcMar>
            <w:vAlign w:val="center"/>
          </w:tcPr>
          <w:p w14:paraId="2B6489E2">
            <w:pPr>
              <w:widowControl/>
              <w:spacing w:after="180"/>
              <w:jc w:val="center"/>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746" w:type="dxa"/>
            <w:noWrap w:val="0"/>
            <w:tcMar>
              <w:left w:w="108" w:type="dxa"/>
              <w:right w:w="108" w:type="dxa"/>
            </w:tcMar>
            <w:vAlign w:val="center"/>
          </w:tcPr>
          <w:p w14:paraId="709B68FE">
            <w:pPr>
              <w:widowControl/>
              <w:spacing w:after="180"/>
              <w:jc w:val="center"/>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722" w:type="dxa"/>
            <w:noWrap w:val="0"/>
            <w:tcMar>
              <w:left w:w="108" w:type="dxa"/>
              <w:right w:w="108" w:type="dxa"/>
            </w:tcMar>
            <w:vAlign w:val="center"/>
          </w:tcPr>
          <w:p w14:paraId="298F0DEC">
            <w:pPr>
              <w:widowControl/>
              <w:spacing w:after="180"/>
              <w:jc w:val="center"/>
              <w:rPr>
                <w:rFonts w:hint="default"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581" w:type="dxa"/>
            <w:noWrap w:val="0"/>
            <w:tcMar>
              <w:left w:w="108" w:type="dxa"/>
              <w:right w:w="108" w:type="dxa"/>
            </w:tcMar>
            <w:vAlign w:val="center"/>
          </w:tcPr>
          <w:p w14:paraId="0F950070">
            <w:pPr>
              <w:widowControl/>
              <w:spacing w:after="180"/>
              <w:jc w:val="center"/>
              <w:rPr>
                <w:rFonts w:hint="default"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869" w:type="dxa"/>
            <w:noWrap w:val="0"/>
            <w:tcMar>
              <w:left w:w="108" w:type="dxa"/>
              <w:right w:w="108" w:type="dxa"/>
            </w:tcMar>
            <w:vAlign w:val="center"/>
          </w:tcPr>
          <w:p w14:paraId="7CC94A40">
            <w:pPr>
              <w:widowControl/>
              <w:spacing w:after="180"/>
              <w:jc w:val="center"/>
              <w:rPr>
                <w:rFonts w:hint="default" w:ascii="仿宋_GB2312" w:hAnsi="Times New Roman" w:eastAsia="仿宋_GB2312"/>
                <w:szCs w:val="21"/>
                <w:lang w:val="en-US" w:eastAsia="zh-CN"/>
              </w:rPr>
            </w:pPr>
            <w:r>
              <w:rPr>
                <w:rFonts w:hint="eastAsia" w:ascii="仿宋_GB2312" w:hAnsi="Times New Roman" w:eastAsia="仿宋_GB2312"/>
                <w:szCs w:val="21"/>
                <w:lang w:val="en-US" w:eastAsia="zh-CN"/>
              </w:rPr>
              <w:t>7</w:t>
            </w:r>
          </w:p>
        </w:tc>
      </w:tr>
      <w:tr w14:paraId="1B7D5E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70" w:hRule="atLeast"/>
          <w:jc w:val="center"/>
        </w:trPr>
        <w:tc>
          <w:tcPr>
            <w:tcW w:w="5199" w:type="dxa"/>
            <w:gridSpan w:val="3"/>
            <w:noWrap w:val="0"/>
            <w:tcMar>
              <w:left w:w="108" w:type="dxa"/>
              <w:right w:w="108" w:type="dxa"/>
            </w:tcMar>
            <w:vAlign w:val="center"/>
          </w:tcPr>
          <w:p w14:paraId="5AA17A35">
            <w:pPr>
              <w:widowControl/>
              <w:rPr>
                <w:rFonts w:ascii="黑体" w:hAnsi="黑体" w:eastAsia="黑体"/>
                <w:szCs w:val="21"/>
              </w:rPr>
            </w:pPr>
            <w:r>
              <w:rPr>
                <w:rFonts w:hint="eastAsia" w:ascii="黑体" w:hAnsi="黑体" w:eastAsia="黑体"/>
                <w:kern w:val="0"/>
                <w:szCs w:val="21"/>
              </w:rPr>
              <w:t>二、上年结转政府信息公开申请数量</w:t>
            </w:r>
          </w:p>
        </w:tc>
        <w:tc>
          <w:tcPr>
            <w:tcW w:w="846" w:type="dxa"/>
            <w:noWrap w:val="0"/>
            <w:tcMar>
              <w:left w:w="108" w:type="dxa"/>
              <w:right w:w="108" w:type="dxa"/>
            </w:tcMar>
            <w:vAlign w:val="center"/>
          </w:tcPr>
          <w:p w14:paraId="7BFDC612">
            <w:pPr>
              <w:widowControl/>
              <w:spacing w:after="180"/>
              <w:jc w:val="center"/>
              <w:rPr>
                <w:rFonts w:hint="default"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578" w:type="dxa"/>
            <w:noWrap w:val="0"/>
            <w:tcMar>
              <w:left w:w="108" w:type="dxa"/>
              <w:right w:w="108" w:type="dxa"/>
            </w:tcMar>
            <w:vAlign w:val="center"/>
          </w:tcPr>
          <w:p w14:paraId="24CB51BD">
            <w:pPr>
              <w:widowControl/>
              <w:spacing w:after="180"/>
              <w:jc w:val="center"/>
              <w:rPr>
                <w:rFonts w:hint="default"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578" w:type="dxa"/>
            <w:noWrap w:val="0"/>
            <w:tcMar>
              <w:left w:w="108" w:type="dxa"/>
              <w:right w:w="108" w:type="dxa"/>
            </w:tcMar>
            <w:vAlign w:val="center"/>
          </w:tcPr>
          <w:p w14:paraId="6289A853">
            <w:pPr>
              <w:widowControl/>
              <w:spacing w:after="180"/>
              <w:jc w:val="center"/>
              <w:rPr>
                <w:rFonts w:hint="default"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746" w:type="dxa"/>
            <w:noWrap w:val="0"/>
            <w:tcMar>
              <w:left w:w="108" w:type="dxa"/>
              <w:right w:w="108" w:type="dxa"/>
            </w:tcMar>
            <w:vAlign w:val="center"/>
          </w:tcPr>
          <w:p w14:paraId="6157C39A">
            <w:pPr>
              <w:widowControl/>
              <w:spacing w:after="180"/>
              <w:jc w:val="center"/>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722" w:type="dxa"/>
            <w:noWrap w:val="0"/>
            <w:tcMar>
              <w:left w:w="108" w:type="dxa"/>
              <w:right w:w="108" w:type="dxa"/>
            </w:tcMar>
            <w:vAlign w:val="center"/>
          </w:tcPr>
          <w:p w14:paraId="04E7C3B8">
            <w:pPr>
              <w:widowControl/>
              <w:spacing w:after="180"/>
              <w:jc w:val="center"/>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581" w:type="dxa"/>
            <w:noWrap w:val="0"/>
            <w:tcMar>
              <w:left w:w="108" w:type="dxa"/>
              <w:right w:w="108" w:type="dxa"/>
            </w:tcMar>
            <w:vAlign w:val="center"/>
          </w:tcPr>
          <w:p w14:paraId="683B0D87">
            <w:pPr>
              <w:widowControl/>
              <w:spacing w:after="180"/>
              <w:jc w:val="center"/>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869" w:type="dxa"/>
            <w:noWrap w:val="0"/>
            <w:tcMar>
              <w:left w:w="108" w:type="dxa"/>
              <w:right w:w="108" w:type="dxa"/>
            </w:tcMar>
            <w:vAlign w:val="center"/>
          </w:tcPr>
          <w:p w14:paraId="590D140D">
            <w:pPr>
              <w:widowControl/>
              <w:spacing w:after="180"/>
              <w:jc w:val="center"/>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r>
      <w:tr w14:paraId="37B173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70" w:hRule="atLeast"/>
          <w:jc w:val="center"/>
        </w:trPr>
        <w:tc>
          <w:tcPr>
            <w:tcW w:w="424" w:type="dxa"/>
            <w:vMerge w:val="restart"/>
            <w:noWrap w:val="0"/>
            <w:tcMar>
              <w:left w:w="108" w:type="dxa"/>
              <w:right w:w="108" w:type="dxa"/>
            </w:tcMar>
            <w:vAlign w:val="center"/>
          </w:tcPr>
          <w:p w14:paraId="1526C727">
            <w:pPr>
              <w:widowControl/>
              <w:spacing w:after="180"/>
              <w:rPr>
                <w:rFonts w:ascii="黑体" w:hAnsi="黑体" w:eastAsia="黑体"/>
                <w:szCs w:val="21"/>
              </w:rPr>
            </w:pPr>
            <w:r>
              <w:rPr>
                <w:rFonts w:hint="eastAsia" w:ascii="黑体" w:hAnsi="黑体" w:eastAsia="黑体"/>
                <w:kern w:val="0"/>
                <w:szCs w:val="21"/>
              </w:rPr>
              <w:t>三、本年度办理结果</w:t>
            </w:r>
          </w:p>
        </w:tc>
        <w:tc>
          <w:tcPr>
            <w:tcW w:w="4775" w:type="dxa"/>
            <w:gridSpan w:val="2"/>
            <w:noWrap w:val="0"/>
            <w:tcMar>
              <w:left w:w="108" w:type="dxa"/>
              <w:right w:w="108" w:type="dxa"/>
            </w:tcMar>
            <w:vAlign w:val="center"/>
          </w:tcPr>
          <w:p w14:paraId="245FFCBB">
            <w:pPr>
              <w:widowControl/>
              <w:rPr>
                <w:rFonts w:ascii="黑体" w:hAnsi="黑体" w:eastAsia="黑体"/>
                <w:szCs w:val="21"/>
              </w:rPr>
            </w:pPr>
            <w:r>
              <w:rPr>
                <w:rFonts w:hint="eastAsia" w:ascii="黑体" w:hAnsi="黑体" w:eastAsia="黑体"/>
                <w:kern w:val="0"/>
                <w:szCs w:val="21"/>
              </w:rPr>
              <w:t>（一）予以公开</w:t>
            </w:r>
          </w:p>
        </w:tc>
        <w:tc>
          <w:tcPr>
            <w:tcW w:w="846" w:type="dxa"/>
            <w:noWrap w:val="0"/>
            <w:tcMar>
              <w:left w:w="108" w:type="dxa"/>
              <w:right w:w="108" w:type="dxa"/>
            </w:tcMar>
            <w:vAlign w:val="center"/>
          </w:tcPr>
          <w:p w14:paraId="37F9283B">
            <w:pPr>
              <w:widowControl/>
              <w:spacing w:after="180"/>
              <w:jc w:val="center"/>
              <w:rPr>
                <w:rFonts w:hint="default" w:ascii="仿宋_GB2312" w:hAnsi="Times New Roman" w:eastAsia="仿宋_GB2312"/>
                <w:szCs w:val="21"/>
                <w:lang w:val="en-US" w:eastAsia="zh-CN"/>
              </w:rPr>
            </w:pPr>
            <w:r>
              <w:rPr>
                <w:rFonts w:hint="eastAsia" w:ascii="仿宋_GB2312" w:hAnsi="Times New Roman" w:eastAsia="仿宋_GB2312"/>
                <w:szCs w:val="21"/>
                <w:lang w:val="en-US" w:eastAsia="zh-CN"/>
              </w:rPr>
              <w:t>5</w:t>
            </w:r>
          </w:p>
        </w:tc>
        <w:tc>
          <w:tcPr>
            <w:tcW w:w="578" w:type="dxa"/>
            <w:noWrap w:val="0"/>
            <w:tcMar>
              <w:left w:w="108" w:type="dxa"/>
              <w:right w:w="108" w:type="dxa"/>
            </w:tcMar>
            <w:vAlign w:val="center"/>
          </w:tcPr>
          <w:p w14:paraId="61185223">
            <w:pPr>
              <w:widowControl/>
              <w:spacing w:after="180"/>
              <w:jc w:val="center"/>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578" w:type="dxa"/>
            <w:noWrap w:val="0"/>
            <w:tcMar>
              <w:left w:w="108" w:type="dxa"/>
              <w:right w:w="108" w:type="dxa"/>
            </w:tcMar>
            <w:vAlign w:val="center"/>
          </w:tcPr>
          <w:p w14:paraId="6960B2EC">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746" w:type="dxa"/>
            <w:noWrap w:val="0"/>
            <w:tcMar>
              <w:left w:w="108" w:type="dxa"/>
              <w:right w:w="108" w:type="dxa"/>
            </w:tcMar>
            <w:vAlign w:val="center"/>
          </w:tcPr>
          <w:p w14:paraId="7A865395">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722" w:type="dxa"/>
            <w:noWrap w:val="0"/>
            <w:tcMar>
              <w:left w:w="108" w:type="dxa"/>
              <w:right w:w="108" w:type="dxa"/>
            </w:tcMar>
            <w:vAlign w:val="center"/>
          </w:tcPr>
          <w:p w14:paraId="656ABBE9">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81" w:type="dxa"/>
            <w:noWrap w:val="0"/>
            <w:tcMar>
              <w:left w:w="108" w:type="dxa"/>
              <w:right w:w="108" w:type="dxa"/>
            </w:tcMar>
            <w:vAlign w:val="center"/>
          </w:tcPr>
          <w:p w14:paraId="66849964">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869" w:type="dxa"/>
            <w:noWrap w:val="0"/>
            <w:tcMar>
              <w:left w:w="108" w:type="dxa"/>
              <w:right w:w="108" w:type="dxa"/>
            </w:tcMar>
            <w:vAlign w:val="center"/>
          </w:tcPr>
          <w:p w14:paraId="208F908D">
            <w:pPr>
              <w:widowControl/>
              <w:spacing w:after="180"/>
              <w:jc w:val="center"/>
              <w:rPr>
                <w:rFonts w:hint="default" w:ascii="仿宋_GB2312" w:hAnsi="Times New Roman" w:eastAsia="仿宋_GB2312"/>
                <w:szCs w:val="21"/>
                <w:lang w:val="en-US" w:eastAsia="zh-CN"/>
              </w:rPr>
            </w:pPr>
            <w:r>
              <w:rPr>
                <w:rFonts w:hint="eastAsia" w:ascii="仿宋_GB2312" w:hAnsi="Times New Roman" w:eastAsia="仿宋_GB2312"/>
                <w:szCs w:val="21"/>
                <w:lang w:val="en-US" w:eastAsia="zh-CN"/>
              </w:rPr>
              <w:t>5</w:t>
            </w:r>
          </w:p>
        </w:tc>
      </w:tr>
      <w:tr w14:paraId="2A5A34D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20" w:hRule="atLeast"/>
          <w:jc w:val="center"/>
        </w:trPr>
        <w:tc>
          <w:tcPr>
            <w:tcW w:w="424" w:type="dxa"/>
            <w:vMerge w:val="continue"/>
            <w:noWrap w:val="0"/>
            <w:tcMar>
              <w:left w:w="108" w:type="dxa"/>
              <w:right w:w="108" w:type="dxa"/>
            </w:tcMar>
            <w:vAlign w:val="center"/>
          </w:tcPr>
          <w:p w14:paraId="5AFBAB63">
            <w:pPr>
              <w:rPr>
                <w:rFonts w:ascii="黑体" w:hAnsi="黑体" w:eastAsia="黑体"/>
                <w:szCs w:val="21"/>
              </w:rPr>
            </w:pPr>
          </w:p>
        </w:tc>
        <w:tc>
          <w:tcPr>
            <w:tcW w:w="4775" w:type="dxa"/>
            <w:gridSpan w:val="2"/>
            <w:noWrap w:val="0"/>
            <w:tcMar>
              <w:left w:w="108" w:type="dxa"/>
              <w:right w:w="108" w:type="dxa"/>
            </w:tcMar>
            <w:vAlign w:val="center"/>
          </w:tcPr>
          <w:p w14:paraId="5A8B7966">
            <w:pPr>
              <w:widowControl/>
              <w:rPr>
                <w:rFonts w:ascii="黑体" w:hAnsi="黑体" w:eastAsia="黑体"/>
                <w:szCs w:val="21"/>
              </w:rPr>
            </w:pPr>
            <w:r>
              <w:rPr>
                <w:rFonts w:hint="eastAsia" w:ascii="黑体" w:hAnsi="黑体" w:eastAsia="黑体"/>
                <w:kern w:val="0"/>
                <w:szCs w:val="21"/>
              </w:rPr>
              <w:t>（二）部分公开（</w:t>
            </w:r>
            <w:bookmarkStart w:id="1" w:name="_Hlk66973981"/>
            <w:r>
              <w:rPr>
                <w:rFonts w:hint="eastAsia" w:ascii="黑体" w:hAnsi="黑体" w:eastAsia="黑体"/>
                <w:kern w:val="0"/>
                <w:szCs w:val="21"/>
              </w:rPr>
              <w:t>区分处理的，只计这一情形，不计其他情形</w:t>
            </w:r>
            <w:bookmarkEnd w:id="1"/>
            <w:r>
              <w:rPr>
                <w:rFonts w:hint="eastAsia" w:ascii="黑体" w:hAnsi="黑体" w:eastAsia="黑体"/>
                <w:kern w:val="0"/>
                <w:szCs w:val="21"/>
              </w:rPr>
              <w:t>）</w:t>
            </w:r>
          </w:p>
        </w:tc>
        <w:tc>
          <w:tcPr>
            <w:tcW w:w="846" w:type="dxa"/>
            <w:noWrap w:val="0"/>
            <w:tcMar>
              <w:left w:w="108" w:type="dxa"/>
              <w:right w:w="108" w:type="dxa"/>
            </w:tcMar>
            <w:vAlign w:val="center"/>
          </w:tcPr>
          <w:p w14:paraId="472AB819">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78" w:type="dxa"/>
            <w:noWrap w:val="0"/>
            <w:tcMar>
              <w:left w:w="108" w:type="dxa"/>
              <w:right w:w="108" w:type="dxa"/>
            </w:tcMar>
            <w:vAlign w:val="center"/>
          </w:tcPr>
          <w:p w14:paraId="7ED4AC7E">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78" w:type="dxa"/>
            <w:noWrap w:val="0"/>
            <w:tcMar>
              <w:left w:w="108" w:type="dxa"/>
              <w:right w:w="108" w:type="dxa"/>
            </w:tcMar>
            <w:vAlign w:val="center"/>
          </w:tcPr>
          <w:p w14:paraId="40A9D3FA">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746" w:type="dxa"/>
            <w:noWrap w:val="0"/>
            <w:tcMar>
              <w:left w:w="108" w:type="dxa"/>
              <w:right w:w="108" w:type="dxa"/>
            </w:tcMar>
            <w:vAlign w:val="center"/>
          </w:tcPr>
          <w:p w14:paraId="6170B95F">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722" w:type="dxa"/>
            <w:noWrap w:val="0"/>
            <w:tcMar>
              <w:left w:w="108" w:type="dxa"/>
              <w:right w:w="108" w:type="dxa"/>
            </w:tcMar>
            <w:vAlign w:val="center"/>
          </w:tcPr>
          <w:p w14:paraId="78C5CF1E">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81" w:type="dxa"/>
            <w:noWrap w:val="0"/>
            <w:tcMar>
              <w:left w:w="108" w:type="dxa"/>
              <w:right w:w="108" w:type="dxa"/>
            </w:tcMar>
            <w:vAlign w:val="center"/>
          </w:tcPr>
          <w:p w14:paraId="7CC0FB06">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869" w:type="dxa"/>
            <w:noWrap w:val="0"/>
            <w:tcMar>
              <w:left w:w="108" w:type="dxa"/>
              <w:right w:w="108" w:type="dxa"/>
            </w:tcMar>
            <w:vAlign w:val="center"/>
          </w:tcPr>
          <w:p w14:paraId="64B2B646">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r>
      <w:tr w14:paraId="781D12F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15" w:hRule="exact"/>
          <w:jc w:val="center"/>
        </w:trPr>
        <w:tc>
          <w:tcPr>
            <w:tcW w:w="424" w:type="dxa"/>
            <w:vMerge w:val="continue"/>
            <w:noWrap w:val="0"/>
            <w:tcMar>
              <w:left w:w="108" w:type="dxa"/>
              <w:right w:w="108" w:type="dxa"/>
            </w:tcMar>
            <w:vAlign w:val="center"/>
          </w:tcPr>
          <w:p w14:paraId="1CD94F30">
            <w:pPr>
              <w:rPr>
                <w:rFonts w:ascii="黑体" w:hAnsi="黑体" w:eastAsia="黑体"/>
                <w:szCs w:val="21"/>
              </w:rPr>
            </w:pPr>
          </w:p>
        </w:tc>
        <w:tc>
          <w:tcPr>
            <w:tcW w:w="1736" w:type="dxa"/>
            <w:vMerge w:val="restart"/>
            <w:noWrap w:val="0"/>
            <w:tcMar>
              <w:left w:w="108" w:type="dxa"/>
              <w:right w:w="108" w:type="dxa"/>
            </w:tcMar>
            <w:vAlign w:val="center"/>
          </w:tcPr>
          <w:p w14:paraId="37E2ADA8">
            <w:pPr>
              <w:widowControl/>
              <w:spacing w:line="200" w:lineRule="exact"/>
              <w:ind w:left="-107" w:leftChars="-51"/>
              <w:rPr>
                <w:rFonts w:ascii="黑体" w:hAnsi="黑体" w:eastAsia="黑体"/>
                <w:szCs w:val="21"/>
              </w:rPr>
            </w:pPr>
            <w:r>
              <w:rPr>
                <w:rFonts w:hint="eastAsia" w:ascii="黑体" w:hAnsi="黑体" w:eastAsia="黑体"/>
                <w:kern w:val="0"/>
                <w:szCs w:val="21"/>
              </w:rPr>
              <w:t>（三）不予公开</w:t>
            </w:r>
          </w:p>
        </w:tc>
        <w:tc>
          <w:tcPr>
            <w:tcW w:w="3039" w:type="dxa"/>
            <w:noWrap w:val="0"/>
            <w:tcMar>
              <w:left w:w="108" w:type="dxa"/>
              <w:right w:w="108" w:type="dxa"/>
            </w:tcMar>
            <w:vAlign w:val="center"/>
          </w:tcPr>
          <w:p w14:paraId="1AAA678A">
            <w:pPr>
              <w:widowControl/>
              <w:spacing w:line="200" w:lineRule="exact"/>
              <w:rPr>
                <w:rFonts w:ascii="仿宋_GB2312" w:hAnsi="黑体" w:eastAsia="仿宋_GB2312"/>
                <w:kern w:val="0"/>
                <w:szCs w:val="21"/>
              </w:rPr>
            </w:pPr>
            <w:r>
              <w:rPr>
                <w:rFonts w:hint="eastAsia" w:ascii="仿宋_GB2312" w:hAnsi="黑体" w:eastAsia="仿宋_GB2312"/>
                <w:kern w:val="0"/>
                <w:szCs w:val="21"/>
              </w:rPr>
              <w:t>1.属于国家秘密</w:t>
            </w:r>
          </w:p>
        </w:tc>
        <w:tc>
          <w:tcPr>
            <w:tcW w:w="846" w:type="dxa"/>
            <w:noWrap w:val="0"/>
            <w:tcMar>
              <w:left w:w="108" w:type="dxa"/>
              <w:right w:w="108" w:type="dxa"/>
            </w:tcMar>
            <w:vAlign w:val="center"/>
          </w:tcPr>
          <w:p w14:paraId="7220A24B">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78" w:type="dxa"/>
            <w:noWrap w:val="0"/>
            <w:tcMar>
              <w:left w:w="108" w:type="dxa"/>
              <w:right w:w="108" w:type="dxa"/>
            </w:tcMar>
            <w:vAlign w:val="center"/>
          </w:tcPr>
          <w:p w14:paraId="091FF36D">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78" w:type="dxa"/>
            <w:noWrap w:val="0"/>
            <w:tcMar>
              <w:left w:w="108" w:type="dxa"/>
              <w:right w:w="108" w:type="dxa"/>
            </w:tcMar>
            <w:vAlign w:val="center"/>
          </w:tcPr>
          <w:p w14:paraId="5E41CA54">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746" w:type="dxa"/>
            <w:noWrap w:val="0"/>
            <w:tcMar>
              <w:left w:w="108" w:type="dxa"/>
              <w:right w:w="108" w:type="dxa"/>
            </w:tcMar>
            <w:vAlign w:val="center"/>
          </w:tcPr>
          <w:p w14:paraId="3F914991">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722" w:type="dxa"/>
            <w:noWrap w:val="0"/>
            <w:tcMar>
              <w:left w:w="108" w:type="dxa"/>
              <w:right w:w="108" w:type="dxa"/>
            </w:tcMar>
            <w:vAlign w:val="center"/>
          </w:tcPr>
          <w:p w14:paraId="0C12CA6E">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81" w:type="dxa"/>
            <w:noWrap w:val="0"/>
            <w:tcMar>
              <w:left w:w="108" w:type="dxa"/>
              <w:right w:w="108" w:type="dxa"/>
            </w:tcMar>
            <w:vAlign w:val="center"/>
          </w:tcPr>
          <w:p w14:paraId="6BBD6E62">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869" w:type="dxa"/>
            <w:noWrap w:val="0"/>
            <w:tcMar>
              <w:left w:w="108" w:type="dxa"/>
              <w:right w:w="108" w:type="dxa"/>
            </w:tcMar>
            <w:vAlign w:val="center"/>
          </w:tcPr>
          <w:p w14:paraId="3E5FC451">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r>
      <w:tr w14:paraId="51998E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15" w:hRule="exact"/>
          <w:jc w:val="center"/>
        </w:trPr>
        <w:tc>
          <w:tcPr>
            <w:tcW w:w="424" w:type="dxa"/>
            <w:vMerge w:val="continue"/>
            <w:noWrap w:val="0"/>
            <w:tcMar>
              <w:left w:w="108" w:type="dxa"/>
              <w:right w:w="108" w:type="dxa"/>
            </w:tcMar>
            <w:vAlign w:val="center"/>
          </w:tcPr>
          <w:p w14:paraId="7AA7FECF">
            <w:pPr>
              <w:rPr>
                <w:rFonts w:ascii="黑体" w:hAnsi="黑体" w:eastAsia="黑体"/>
                <w:szCs w:val="21"/>
              </w:rPr>
            </w:pPr>
          </w:p>
        </w:tc>
        <w:tc>
          <w:tcPr>
            <w:tcW w:w="1736" w:type="dxa"/>
            <w:vMerge w:val="continue"/>
            <w:noWrap w:val="0"/>
            <w:tcMar>
              <w:left w:w="108" w:type="dxa"/>
              <w:right w:w="108" w:type="dxa"/>
            </w:tcMar>
            <w:vAlign w:val="center"/>
          </w:tcPr>
          <w:p w14:paraId="180B416A">
            <w:pPr>
              <w:spacing w:line="200" w:lineRule="exact"/>
              <w:rPr>
                <w:rFonts w:ascii="黑体" w:hAnsi="黑体" w:eastAsia="黑体"/>
                <w:szCs w:val="21"/>
              </w:rPr>
            </w:pPr>
          </w:p>
        </w:tc>
        <w:tc>
          <w:tcPr>
            <w:tcW w:w="3039" w:type="dxa"/>
            <w:noWrap w:val="0"/>
            <w:tcMar>
              <w:left w:w="108" w:type="dxa"/>
              <w:right w:w="108" w:type="dxa"/>
            </w:tcMar>
            <w:vAlign w:val="center"/>
          </w:tcPr>
          <w:p w14:paraId="4A5C8556">
            <w:pPr>
              <w:widowControl/>
              <w:spacing w:line="200" w:lineRule="exact"/>
              <w:rPr>
                <w:rFonts w:ascii="仿宋_GB2312" w:hAnsi="黑体" w:eastAsia="仿宋_GB2312"/>
                <w:kern w:val="0"/>
                <w:szCs w:val="21"/>
              </w:rPr>
            </w:pPr>
            <w:r>
              <w:rPr>
                <w:rFonts w:hint="eastAsia" w:ascii="仿宋_GB2312" w:hAnsi="黑体" w:eastAsia="仿宋_GB2312"/>
                <w:kern w:val="0"/>
                <w:szCs w:val="21"/>
              </w:rPr>
              <w:t>2.</w:t>
            </w:r>
            <w:bookmarkStart w:id="2" w:name="_Hlk66974104"/>
            <w:r>
              <w:rPr>
                <w:rFonts w:hint="eastAsia" w:ascii="仿宋_GB2312" w:hAnsi="黑体" w:eastAsia="仿宋_GB2312"/>
                <w:kern w:val="0"/>
                <w:szCs w:val="21"/>
              </w:rPr>
              <w:t>其他法律行政法规禁止公开</w:t>
            </w:r>
            <w:bookmarkEnd w:id="2"/>
          </w:p>
        </w:tc>
        <w:tc>
          <w:tcPr>
            <w:tcW w:w="846" w:type="dxa"/>
            <w:noWrap w:val="0"/>
            <w:tcMar>
              <w:left w:w="108" w:type="dxa"/>
              <w:right w:w="108" w:type="dxa"/>
            </w:tcMar>
            <w:vAlign w:val="center"/>
          </w:tcPr>
          <w:p w14:paraId="5FB57793">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78" w:type="dxa"/>
            <w:noWrap w:val="0"/>
            <w:tcMar>
              <w:left w:w="108" w:type="dxa"/>
              <w:right w:w="108" w:type="dxa"/>
            </w:tcMar>
            <w:vAlign w:val="center"/>
          </w:tcPr>
          <w:p w14:paraId="603F6ECD">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78" w:type="dxa"/>
            <w:noWrap w:val="0"/>
            <w:tcMar>
              <w:left w:w="108" w:type="dxa"/>
              <w:right w:w="108" w:type="dxa"/>
            </w:tcMar>
            <w:vAlign w:val="center"/>
          </w:tcPr>
          <w:p w14:paraId="0AA5CBAB">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746" w:type="dxa"/>
            <w:noWrap w:val="0"/>
            <w:tcMar>
              <w:left w:w="108" w:type="dxa"/>
              <w:right w:w="108" w:type="dxa"/>
            </w:tcMar>
            <w:vAlign w:val="center"/>
          </w:tcPr>
          <w:p w14:paraId="0AC1DE13">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722" w:type="dxa"/>
            <w:noWrap w:val="0"/>
            <w:tcMar>
              <w:left w:w="108" w:type="dxa"/>
              <w:right w:w="108" w:type="dxa"/>
            </w:tcMar>
            <w:vAlign w:val="center"/>
          </w:tcPr>
          <w:p w14:paraId="18993EDB">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81" w:type="dxa"/>
            <w:noWrap w:val="0"/>
            <w:tcMar>
              <w:left w:w="108" w:type="dxa"/>
              <w:right w:w="108" w:type="dxa"/>
            </w:tcMar>
            <w:vAlign w:val="center"/>
          </w:tcPr>
          <w:p w14:paraId="212AEE7E">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869" w:type="dxa"/>
            <w:noWrap w:val="0"/>
            <w:tcMar>
              <w:left w:w="108" w:type="dxa"/>
              <w:right w:w="108" w:type="dxa"/>
            </w:tcMar>
            <w:vAlign w:val="center"/>
          </w:tcPr>
          <w:p w14:paraId="18422B74">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r>
      <w:tr w14:paraId="454D3DA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15" w:hRule="exact"/>
          <w:jc w:val="center"/>
        </w:trPr>
        <w:tc>
          <w:tcPr>
            <w:tcW w:w="424" w:type="dxa"/>
            <w:vMerge w:val="continue"/>
            <w:noWrap w:val="0"/>
            <w:tcMar>
              <w:left w:w="108" w:type="dxa"/>
              <w:right w:w="108" w:type="dxa"/>
            </w:tcMar>
            <w:vAlign w:val="center"/>
          </w:tcPr>
          <w:p w14:paraId="30C791C1">
            <w:pPr>
              <w:rPr>
                <w:rFonts w:ascii="黑体" w:hAnsi="黑体" w:eastAsia="黑体"/>
                <w:szCs w:val="21"/>
              </w:rPr>
            </w:pPr>
          </w:p>
        </w:tc>
        <w:tc>
          <w:tcPr>
            <w:tcW w:w="1736" w:type="dxa"/>
            <w:vMerge w:val="continue"/>
            <w:noWrap w:val="0"/>
            <w:tcMar>
              <w:left w:w="108" w:type="dxa"/>
              <w:right w:w="108" w:type="dxa"/>
            </w:tcMar>
            <w:vAlign w:val="center"/>
          </w:tcPr>
          <w:p w14:paraId="01A9699B">
            <w:pPr>
              <w:spacing w:line="200" w:lineRule="exact"/>
              <w:rPr>
                <w:rFonts w:ascii="黑体" w:hAnsi="黑体" w:eastAsia="黑体"/>
                <w:szCs w:val="21"/>
              </w:rPr>
            </w:pPr>
          </w:p>
        </w:tc>
        <w:tc>
          <w:tcPr>
            <w:tcW w:w="3039" w:type="dxa"/>
            <w:noWrap w:val="0"/>
            <w:tcMar>
              <w:left w:w="108" w:type="dxa"/>
              <w:right w:w="108" w:type="dxa"/>
            </w:tcMar>
            <w:vAlign w:val="center"/>
          </w:tcPr>
          <w:p w14:paraId="40DE1BCD">
            <w:pPr>
              <w:widowControl/>
              <w:spacing w:line="200" w:lineRule="exact"/>
              <w:rPr>
                <w:rFonts w:ascii="仿宋_GB2312" w:hAnsi="黑体" w:eastAsia="仿宋_GB2312"/>
                <w:kern w:val="0"/>
                <w:szCs w:val="21"/>
              </w:rPr>
            </w:pPr>
            <w:r>
              <w:rPr>
                <w:rFonts w:hint="eastAsia" w:ascii="仿宋_GB2312" w:hAnsi="黑体" w:eastAsia="仿宋_GB2312"/>
                <w:kern w:val="0"/>
                <w:szCs w:val="21"/>
              </w:rPr>
              <w:t>3.危及“三安全一稳定”</w:t>
            </w:r>
          </w:p>
        </w:tc>
        <w:tc>
          <w:tcPr>
            <w:tcW w:w="846" w:type="dxa"/>
            <w:noWrap w:val="0"/>
            <w:tcMar>
              <w:left w:w="108" w:type="dxa"/>
              <w:right w:w="108" w:type="dxa"/>
            </w:tcMar>
            <w:vAlign w:val="center"/>
          </w:tcPr>
          <w:p w14:paraId="4AAB5099">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78" w:type="dxa"/>
            <w:noWrap w:val="0"/>
            <w:tcMar>
              <w:left w:w="108" w:type="dxa"/>
              <w:right w:w="108" w:type="dxa"/>
            </w:tcMar>
            <w:vAlign w:val="center"/>
          </w:tcPr>
          <w:p w14:paraId="57668B43">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78" w:type="dxa"/>
            <w:noWrap w:val="0"/>
            <w:tcMar>
              <w:left w:w="108" w:type="dxa"/>
              <w:right w:w="108" w:type="dxa"/>
            </w:tcMar>
            <w:vAlign w:val="center"/>
          </w:tcPr>
          <w:p w14:paraId="390796DE">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746" w:type="dxa"/>
            <w:noWrap w:val="0"/>
            <w:tcMar>
              <w:left w:w="108" w:type="dxa"/>
              <w:right w:w="108" w:type="dxa"/>
            </w:tcMar>
            <w:vAlign w:val="center"/>
          </w:tcPr>
          <w:p w14:paraId="77D26524">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722" w:type="dxa"/>
            <w:noWrap w:val="0"/>
            <w:tcMar>
              <w:left w:w="108" w:type="dxa"/>
              <w:right w:w="108" w:type="dxa"/>
            </w:tcMar>
            <w:vAlign w:val="center"/>
          </w:tcPr>
          <w:p w14:paraId="1F4EF4AE">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81" w:type="dxa"/>
            <w:noWrap w:val="0"/>
            <w:tcMar>
              <w:left w:w="108" w:type="dxa"/>
              <w:right w:w="108" w:type="dxa"/>
            </w:tcMar>
            <w:vAlign w:val="center"/>
          </w:tcPr>
          <w:p w14:paraId="45F13EF4">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869" w:type="dxa"/>
            <w:noWrap w:val="0"/>
            <w:tcMar>
              <w:left w:w="108" w:type="dxa"/>
              <w:right w:w="108" w:type="dxa"/>
            </w:tcMar>
            <w:vAlign w:val="center"/>
          </w:tcPr>
          <w:p w14:paraId="34A00EE1">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r>
      <w:tr w14:paraId="26B828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15" w:hRule="exact"/>
          <w:jc w:val="center"/>
        </w:trPr>
        <w:tc>
          <w:tcPr>
            <w:tcW w:w="424" w:type="dxa"/>
            <w:vMerge w:val="continue"/>
            <w:noWrap w:val="0"/>
            <w:tcMar>
              <w:left w:w="108" w:type="dxa"/>
              <w:right w:w="108" w:type="dxa"/>
            </w:tcMar>
            <w:vAlign w:val="center"/>
          </w:tcPr>
          <w:p w14:paraId="48F1E0CD">
            <w:pPr>
              <w:rPr>
                <w:rFonts w:ascii="黑体" w:hAnsi="黑体" w:eastAsia="黑体"/>
                <w:szCs w:val="21"/>
              </w:rPr>
            </w:pPr>
          </w:p>
        </w:tc>
        <w:tc>
          <w:tcPr>
            <w:tcW w:w="1736" w:type="dxa"/>
            <w:vMerge w:val="continue"/>
            <w:noWrap w:val="0"/>
            <w:tcMar>
              <w:left w:w="108" w:type="dxa"/>
              <w:right w:w="108" w:type="dxa"/>
            </w:tcMar>
            <w:vAlign w:val="center"/>
          </w:tcPr>
          <w:p w14:paraId="5699214D">
            <w:pPr>
              <w:spacing w:line="200" w:lineRule="exact"/>
              <w:rPr>
                <w:rFonts w:ascii="黑体" w:hAnsi="黑体" w:eastAsia="黑体"/>
                <w:szCs w:val="21"/>
              </w:rPr>
            </w:pPr>
          </w:p>
        </w:tc>
        <w:tc>
          <w:tcPr>
            <w:tcW w:w="3039" w:type="dxa"/>
            <w:noWrap w:val="0"/>
            <w:tcMar>
              <w:left w:w="108" w:type="dxa"/>
              <w:right w:w="108" w:type="dxa"/>
            </w:tcMar>
            <w:vAlign w:val="center"/>
          </w:tcPr>
          <w:p w14:paraId="0145B875">
            <w:pPr>
              <w:widowControl/>
              <w:spacing w:line="200" w:lineRule="exact"/>
              <w:rPr>
                <w:rFonts w:ascii="仿宋_GB2312" w:hAnsi="黑体" w:eastAsia="仿宋_GB2312"/>
                <w:kern w:val="0"/>
                <w:szCs w:val="21"/>
              </w:rPr>
            </w:pPr>
            <w:r>
              <w:rPr>
                <w:rFonts w:hint="eastAsia" w:ascii="仿宋_GB2312" w:hAnsi="黑体" w:eastAsia="仿宋_GB2312"/>
                <w:kern w:val="0"/>
                <w:szCs w:val="21"/>
              </w:rPr>
              <w:t>4.</w:t>
            </w:r>
            <w:bookmarkStart w:id="3" w:name="_Hlk66974290"/>
            <w:r>
              <w:rPr>
                <w:rFonts w:hint="eastAsia" w:ascii="仿宋_GB2312" w:hAnsi="黑体" w:eastAsia="仿宋_GB2312"/>
                <w:kern w:val="0"/>
                <w:szCs w:val="21"/>
              </w:rPr>
              <w:t>保护第三方合法权益</w:t>
            </w:r>
            <w:bookmarkEnd w:id="3"/>
          </w:p>
        </w:tc>
        <w:tc>
          <w:tcPr>
            <w:tcW w:w="846" w:type="dxa"/>
            <w:noWrap w:val="0"/>
            <w:tcMar>
              <w:left w:w="108" w:type="dxa"/>
              <w:right w:w="108" w:type="dxa"/>
            </w:tcMar>
            <w:vAlign w:val="center"/>
          </w:tcPr>
          <w:p w14:paraId="5BDF840A">
            <w:pPr>
              <w:widowControl/>
              <w:spacing w:after="180"/>
              <w:jc w:val="center"/>
              <w:rPr>
                <w:rFonts w:hint="default"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578" w:type="dxa"/>
            <w:noWrap w:val="0"/>
            <w:tcMar>
              <w:left w:w="108" w:type="dxa"/>
              <w:right w:w="108" w:type="dxa"/>
            </w:tcMar>
            <w:vAlign w:val="center"/>
          </w:tcPr>
          <w:p w14:paraId="4126A968">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78" w:type="dxa"/>
            <w:noWrap w:val="0"/>
            <w:tcMar>
              <w:left w:w="108" w:type="dxa"/>
              <w:right w:w="108" w:type="dxa"/>
            </w:tcMar>
            <w:vAlign w:val="center"/>
          </w:tcPr>
          <w:p w14:paraId="7DADBBF0">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746" w:type="dxa"/>
            <w:noWrap w:val="0"/>
            <w:tcMar>
              <w:left w:w="108" w:type="dxa"/>
              <w:right w:w="108" w:type="dxa"/>
            </w:tcMar>
            <w:vAlign w:val="center"/>
          </w:tcPr>
          <w:p w14:paraId="4421D86D">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722" w:type="dxa"/>
            <w:noWrap w:val="0"/>
            <w:tcMar>
              <w:left w:w="108" w:type="dxa"/>
              <w:right w:w="108" w:type="dxa"/>
            </w:tcMar>
            <w:vAlign w:val="center"/>
          </w:tcPr>
          <w:p w14:paraId="74EC75EC">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81" w:type="dxa"/>
            <w:noWrap w:val="0"/>
            <w:tcMar>
              <w:left w:w="108" w:type="dxa"/>
              <w:right w:w="108" w:type="dxa"/>
            </w:tcMar>
            <w:vAlign w:val="center"/>
          </w:tcPr>
          <w:p w14:paraId="1B8D2E8E">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869" w:type="dxa"/>
            <w:noWrap w:val="0"/>
            <w:tcMar>
              <w:left w:w="108" w:type="dxa"/>
              <w:right w:w="108" w:type="dxa"/>
            </w:tcMar>
            <w:vAlign w:val="center"/>
          </w:tcPr>
          <w:p w14:paraId="75EC5659">
            <w:pPr>
              <w:widowControl/>
              <w:spacing w:after="180"/>
              <w:jc w:val="center"/>
              <w:rPr>
                <w:rFonts w:hint="default" w:ascii="仿宋_GB2312" w:hAnsi="Times New Roman" w:eastAsia="仿宋_GB2312"/>
                <w:szCs w:val="21"/>
                <w:lang w:val="en-US" w:eastAsia="zh-CN"/>
              </w:rPr>
            </w:pPr>
            <w:r>
              <w:rPr>
                <w:rFonts w:hint="eastAsia" w:ascii="仿宋_GB2312" w:hAnsi="Times New Roman" w:eastAsia="仿宋_GB2312"/>
                <w:szCs w:val="21"/>
                <w:lang w:val="en-US" w:eastAsia="zh-CN"/>
              </w:rPr>
              <w:t>0</w:t>
            </w:r>
          </w:p>
        </w:tc>
      </w:tr>
      <w:tr w14:paraId="2543B8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15" w:hRule="exact"/>
          <w:jc w:val="center"/>
        </w:trPr>
        <w:tc>
          <w:tcPr>
            <w:tcW w:w="424" w:type="dxa"/>
            <w:vMerge w:val="continue"/>
            <w:noWrap w:val="0"/>
            <w:tcMar>
              <w:left w:w="108" w:type="dxa"/>
              <w:right w:w="108" w:type="dxa"/>
            </w:tcMar>
            <w:vAlign w:val="center"/>
          </w:tcPr>
          <w:p w14:paraId="7FD2FD51">
            <w:pPr>
              <w:rPr>
                <w:rFonts w:ascii="黑体" w:hAnsi="黑体" w:eastAsia="黑体"/>
                <w:szCs w:val="21"/>
              </w:rPr>
            </w:pPr>
          </w:p>
        </w:tc>
        <w:tc>
          <w:tcPr>
            <w:tcW w:w="1736" w:type="dxa"/>
            <w:vMerge w:val="continue"/>
            <w:noWrap w:val="0"/>
            <w:tcMar>
              <w:left w:w="108" w:type="dxa"/>
              <w:right w:w="108" w:type="dxa"/>
            </w:tcMar>
            <w:vAlign w:val="center"/>
          </w:tcPr>
          <w:p w14:paraId="4B137A36">
            <w:pPr>
              <w:spacing w:line="200" w:lineRule="exact"/>
              <w:rPr>
                <w:rFonts w:ascii="黑体" w:hAnsi="黑体" w:eastAsia="黑体"/>
                <w:szCs w:val="21"/>
              </w:rPr>
            </w:pPr>
          </w:p>
        </w:tc>
        <w:tc>
          <w:tcPr>
            <w:tcW w:w="3039" w:type="dxa"/>
            <w:noWrap w:val="0"/>
            <w:tcMar>
              <w:left w:w="108" w:type="dxa"/>
              <w:right w:w="108" w:type="dxa"/>
            </w:tcMar>
            <w:vAlign w:val="center"/>
          </w:tcPr>
          <w:p w14:paraId="06A4B7A2">
            <w:pPr>
              <w:widowControl/>
              <w:spacing w:line="200" w:lineRule="exact"/>
              <w:rPr>
                <w:rFonts w:ascii="仿宋_GB2312" w:hAnsi="黑体" w:eastAsia="仿宋_GB2312"/>
                <w:kern w:val="0"/>
                <w:szCs w:val="21"/>
              </w:rPr>
            </w:pPr>
            <w:r>
              <w:rPr>
                <w:rFonts w:hint="eastAsia" w:ascii="仿宋_GB2312" w:hAnsi="黑体" w:eastAsia="仿宋_GB2312"/>
                <w:kern w:val="0"/>
                <w:szCs w:val="21"/>
              </w:rPr>
              <w:t>5.属于三类内部事务信息</w:t>
            </w:r>
          </w:p>
        </w:tc>
        <w:tc>
          <w:tcPr>
            <w:tcW w:w="846" w:type="dxa"/>
            <w:noWrap w:val="0"/>
            <w:tcMar>
              <w:left w:w="108" w:type="dxa"/>
              <w:right w:w="108" w:type="dxa"/>
            </w:tcMar>
            <w:vAlign w:val="center"/>
          </w:tcPr>
          <w:p w14:paraId="67F045D9">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78" w:type="dxa"/>
            <w:noWrap w:val="0"/>
            <w:tcMar>
              <w:left w:w="108" w:type="dxa"/>
              <w:right w:w="108" w:type="dxa"/>
            </w:tcMar>
            <w:vAlign w:val="center"/>
          </w:tcPr>
          <w:p w14:paraId="244020C3">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78" w:type="dxa"/>
            <w:noWrap w:val="0"/>
            <w:tcMar>
              <w:left w:w="108" w:type="dxa"/>
              <w:right w:w="108" w:type="dxa"/>
            </w:tcMar>
            <w:vAlign w:val="center"/>
          </w:tcPr>
          <w:p w14:paraId="0210D50E">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746" w:type="dxa"/>
            <w:noWrap w:val="0"/>
            <w:tcMar>
              <w:left w:w="108" w:type="dxa"/>
              <w:right w:w="108" w:type="dxa"/>
            </w:tcMar>
            <w:vAlign w:val="center"/>
          </w:tcPr>
          <w:p w14:paraId="15DE0C19">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722" w:type="dxa"/>
            <w:noWrap w:val="0"/>
            <w:tcMar>
              <w:left w:w="108" w:type="dxa"/>
              <w:right w:w="108" w:type="dxa"/>
            </w:tcMar>
            <w:vAlign w:val="center"/>
          </w:tcPr>
          <w:p w14:paraId="5B8F64D9">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81" w:type="dxa"/>
            <w:noWrap w:val="0"/>
            <w:tcMar>
              <w:left w:w="108" w:type="dxa"/>
              <w:right w:w="108" w:type="dxa"/>
            </w:tcMar>
            <w:vAlign w:val="center"/>
          </w:tcPr>
          <w:p w14:paraId="350BB8B4">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869" w:type="dxa"/>
            <w:noWrap w:val="0"/>
            <w:tcMar>
              <w:left w:w="108" w:type="dxa"/>
              <w:right w:w="108" w:type="dxa"/>
            </w:tcMar>
            <w:vAlign w:val="center"/>
          </w:tcPr>
          <w:p w14:paraId="628E22A5">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r>
      <w:tr w14:paraId="0740ACC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15" w:hRule="exact"/>
          <w:jc w:val="center"/>
        </w:trPr>
        <w:tc>
          <w:tcPr>
            <w:tcW w:w="424" w:type="dxa"/>
            <w:vMerge w:val="continue"/>
            <w:noWrap w:val="0"/>
            <w:tcMar>
              <w:left w:w="108" w:type="dxa"/>
              <w:right w:w="108" w:type="dxa"/>
            </w:tcMar>
            <w:vAlign w:val="center"/>
          </w:tcPr>
          <w:p w14:paraId="2557C683">
            <w:pPr>
              <w:rPr>
                <w:rFonts w:ascii="黑体" w:hAnsi="黑体" w:eastAsia="黑体"/>
                <w:szCs w:val="21"/>
              </w:rPr>
            </w:pPr>
          </w:p>
        </w:tc>
        <w:tc>
          <w:tcPr>
            <w:tcW w:w="1736" w:type="dxa"/>
            <w:vMerge w:val="continue"/>
            <w:noWrap w:val="0"/>
            <w:tcMar>
              <w:left w:w="108" w:type="dxa"/>
              <w:right w:w="108" w:type="dxa"/>
            </w:tcMar>
            <w:vAlign w:val="center"/>
          </w:tcPr>
          <w:p w14:paraId="1F0F50C3">
            <w:pPr>
              <w:spacing w:line="200" w:lineRule="exact"/>
              <w:rPr>
                <w:rFonts w:ascii="黑体" w:hAnsi="黑体" w:eastAsia="黑体"/>
                <w:szCs w:val="21"/>
              </w:rPr>
            </w:pPr>
          </w:p>
        </w:tc>
        <w:tc>
          <w:tcPr>
            <w:tcW w:w="3039" w:type="dxa"/>
            <w:noWrap w:val="0"/>
            <w:tcMar>
              <w:left w:w="108" w:type="dxa"/>
              <w:right w:w="108" w:type="dxa"/>
            </w:tcMar>
            <w:vAlign w:val="center"/>
          </w:tcPr>
          <w:p w14:paraId="1AF94C41">
            <w:pPr>
              <w:widowControl/>
              <w:spacing w:line="200" w:lineRule="exact"/>
              <w:rPr>
                <w:rFonts w:ascii="仿宋_GB2312" w:hAnsi="黑体" w:eastAsia="仿宋_GB2312"/>
                <w:kern w:val="0"/>
                <w:szCs w:val="21"/>
              </w:rPr>
            </w:pPr>
            <w:r>
              <w:rPr>
                <w:rFonts w:hint="eastAsia" w:ascii="仿宋_GB2312" w:hAnsi="黑体" w:eastAsia="仿宋_GB2312"/>
                <w:kern w:val="0"/>
                <w:szCs w:val="21"/>
              </w:rPr>
              <w:t>6.</w:t>
            </w:r>
            <w:bookmarkStart w:id="4" w:name="_Hlk66974555"/>
            <w:r>
              <w:rPr>
                <w:rFonts w:hint="eastAsia" w:ascii="仿宋_GB2312" w:hAnsi="黑体" w:eastAsia="仿宋_GB2312"/>
                <w:kern w:val="0"/>
                <w:szCs w:val="21"/>
              </w:rPr>
              <w:t>属于四类过程性信息</w:t>
            </w:r>
            <w:bookmarkEnd w:id="4"/>
          </w:p>
        </w:tc>
        <w:tc>
          <w:tcPr>
            <w:tcW w:w="846" w:type="dxa"/>
            <w:noWrap w:val="0"/>
            <w:tcMar>
              <w:left w:w="108" w:type="dxa"/>
              <w:right w:w="108" w:type="dxa"/>
            </w:tcMar>
            <w:vAlign w:val="center"/>
          </w:tcPr>
          <w:p w14:paraId="5E15D06A">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78" w:type="dxa"/>
            <w:noWrap w:val="0"/>
            <w:tcMar>
              <w:left w:w="108" w:type="dxa"/>
              <w:right w:w="108" w:type="dxa"/>
            </w:tcMar>
            <w:vAlign w:val="center"/>
          </w:tcPr>
          <w:p w14:paraId="18A010D7">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78" w:type="dxa"/>
            <w:noWrap w:val="0"/>
            <w:tcMar>
              <w:left w:w="108" w:type="dxa"/>
              <w:right w:w="108" w:type="dxa"/>
            </w:tcMar>
            <w:vAlign w:val="center"/>
          </w:tcPr>
          <w:p w14:paraId="01A37CF1">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746" w:type="dxa"/>
            <w:noWrap w:val="0"/>
            <w:tcMar>
              <w:left w:w="108" w:type="dxa"/>
              <w:right w:w="108" w:type="dxa"/>
            </w:tcMar>
            <w:vAlign w:val="center"/>
          </w:tcPr>
          <w:p w14:paraId="403729AD">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722" w:type="dxa"/>
            <w:noWrap w:val="0"/>
            <w:tcMar>
              <w:left w:w="108" w:type="dxa"/>
              <w:right w:w="108" w:type="dxa"/>
            </w:tcMar>
            <w:vAlign w:val="center"/>
          </w:tcPr>
          <w:p w14:paraId="38605F15">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81" w:type="dxa"/>
            <w:noWrap w:val="0"/>
            <w:tcMar>
              <w:left w:w="108" w:type="dxa"/>
              <w:right w:w="108" w:type="dxa"/>
            </w:tcMar>
            <w:vAlign w:val="center"/>
          </w:tcPr>
          <w:p w14:paraId="115CE83F">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869" w:type="dxa"/>
            <w:noWrap w:val="0"/>
            <w:tcMar>
              <w:left w:w="108" w:type="dxa"/>
              <w:right w:w="108" w:type="dxa"/>
            </w:tcMar>
            <w:vAlign w:val="center"/>
          </w:tcPr>
          <w:p w14:paraId="5B3FEA28">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r>
      <w:tr w14:paraId="302D5E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15" w:hRule="exact"/>
          <w:jc w:val="center"/>
        </w:trPr>
        <w:tc>
          <w:tcPr>
            <w:tcW w:w="424" w:type="dxa"/>
            <w:vMerge w:val="continue"/>
            <w:noWrap w:val="0"/>
            <w:tcMar>
              <w:left w:w="108" w:type="dxa"/>
              <w:right w:w="108" w:type="dxa"/>
            </w:tcMar>
            <w:vAlign w:val="center"/>
          </w:tcPr>
          <w:p w14:paraId="4F0C7DBA">
            <w:pPr>
              <w:rPr>
                <w:rFonts w:ascii="黑体" w:hAnsi="黑体" w:eastAsia="黑体"/>
                <w:szCs w:val="21"/>
              </w:rPr>
            </w:pPr>
          </w:p>
        </w:tc>
        <w:tc>
          <w:tcPr>
            <w:tcW w:w="1736" w:type="dxa"/>
            <w:vMerge w:val="continue"/>
            <w:noWrap w:val="0"/>
            <w:tcMar>
              <w:left w:w="108" w:type="dxa"/>
              <w:right w:w="108" w:type="dxa"/>
            </w:tcMar>
            <w:vAlign w:val="center"/>
          </w:tcPr>
          <w:p w14:paraId="6B5E43E6">
            <w:pPr>
              <w:spacing w:line="200" w:lineRule="exact"/>
              <w:rPr>
                <w:rFonts w:ascii="黑体" w:hAnsi="黑体" w:eastAsia="黑体"/>
                <w:szCs w:val="21"/>
              </w:rPr>
            </w:pPr>
          </w:p>
        </w:tc>
        <w:tc>
          <w:tcPr>
            <w:tcW w:w="3039" w:type="dxa"/>
            <w:noWrap w:val="0"/>
            <w:tcMar>
              <w:left w:w="108" w:type="dxa"/>
              <w:right w:w="108" w:type="dxa"/>
            </w:tcMar>
            <w:vAlign w:val="center"/>
          </w:tcPr>
          <w:p w14:paraId="00CF4364">
            <w:pPr>
              <w:widowControl/>
              <w:spacing w:line="200" w:lineRule="exact"/>
              <w:rPr>
                <w:rFonts w:ascii="仿宋_GB2312" w:hAnsi="黑体" w:eastAsia="仿宋_GB2312"/>
                <w:kern w:val="0"/>
                <w:szCs w:val="21"/>
              </w:rPr>
            </w:pPr>
            <w:r>
              <w:rPr>
                <w:rFonts w:hint="eastAsia" w:ascii="仿宋_GB2312" w:hAnsi="黑体" w:eastAsia="仿宋_GB2312"/>
                <w:kern w:val="0"/>
                <w:szCs w:val="21"/>
              </w:rPr>
              <w:t>7.属于行政执法案卷</w:t>
            </w:r>
          </w:p>
        </w:tc>
        <w:tc>
          <w:tcPr>
            <w:tcW w:w="846" w:type="dxa"/>
            <w:noWrap w:val="0"/>
            <w:tcMar>
              <w:left w:w="108" w:type="dxa"/>
              <w:right w:w="108" w:type="dxa"/>
            </w:tcMar>
            <w:vAlign w:val="center"/>
          </w:tcPr>
          <w:p w14:paraId="10B2ABDA">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78" w:type="dxa"/>
            <w:noWrap w:val="0"/>
            <w:tcMar>
              <w:left w:w="108" w:type="dxa"/>
              <w:right w:w="108" w:type="dxa"/>
            </w:tcMar>
            <w:vAlign w:val="center"/>
          </w:tcPr>
          <w:p w14:paraId="0FEF64AD">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78" w:type="dxa"/>
            <w:noWrap w:val="0"/>
            <w:tcMar>
              <w:left w:w="108" w:type="dxa"/>
              <w:right w:w="108" w:type="dxa"/>
            </w:tcMar>
            <w:vAlign w:val="center"/>
          </w:tcPr>
          <w:p w14:paraId="34942122">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746" w:type="dxa"/>
            <w:noWrap w:val="0"/>
            <w:tcMar>
              <w:left w:w="108" w:type="dxa"/>
              <w:right w:w="108" w:type="dxa"/>
            </w:tcMar>
            <w:vAlign w:val="center"/>
          </w:tcPr>
          <w:p w14:paraId="6F5AA83A">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722" w:type="dxa"/>
            <w:noWrap w:val="0"/>
            <w:tcMar>
              <w:left w:w="108" w:type="dxa"/>
              <w:right w:w="108" w:type="dxa"/>
            </w:tcMar>
            <w:vAlign w:val="center"/>
          </w:tcPr>
          <w:p w14:paraId="06BBD724">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81" w:type="dxa"/>
            <w:noWrap w:val="0"/>
            <w:tcMar>
              <w:left w:w="108" w:type="dxa"/>
              <w:right w:w="108" w:type="dxa"/>
            </w:tcMar>
            <w:vAlign w:val="center"/>
          </w:tcPr>
          <w:p w14:paraId="792B1DF2">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869" w:type="dxa"/>
            <w:noWrap w:val="0"/>
            <w:tcMar>
              <w:left w:w="108" w:type="dxa"/>
              <w:right w:w="108" w:type="dxa"/>
            </w:tcMar>
            <w:vAlign w:val="center"/>
          </w:tcPr>
          <w:p w14:paraId="24B13F03">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r>
      <w:tr w14:paraId="59F6BA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15" w:hRule="exact"/>
          <w:jc w:val="center"/>
        </w:trPr>
        <w:tc>
          <w:tcPr>
            <w:tcW w:w="424" w:type="dxa"/>
            <w:vMerge w:val="continue"/>
            <w:noWrap w:val="0"/>
            <w:tcMar>
              <w:left w:w="108" w:type="dxa"/>
              <w:right w:w="108" w:type="dxa"/>
            </w:tcMar>
            <w:vAlign w:val="center"/>
          </w:tcPr>
          <w:p w14:paraId="030DF95E">
            <w:pPr>
              <w:rPr>
                <w:rFonts w:ascii="黑体" w:hAnsi="黑体" w:eastAsia="黑体"/>
                <w:szCs w:val="21"/>
              </w:rPr>
            </w:pPr>
          </w:p>
        </w:tc>
        <w:tc>
          <w:tcPr>
            <w:tcW w:w="1736" w:type="dxa"/>
            <w:vMerge w:val="continue"/>
            <w:noWrap w:val="0"/>
            <w:tcMar>
              <w:left w:w="108" w:type="dxa"/>
              <w:right w:w="108" w:type="dxa"/>
            </w:tcMar>
            <w:vAlign w:val="center"/>
          </w:tcPr>
          <w:p w14:paraId="6BDFC31E">
            <w:pPr>
              <w:spacing w:line="200" w:lineRule="exact"/>
              <w:rPr>
                <w:rFonts w:ascii="黑体" w:hAnsi="黑体" w:eastAsia="黑体"/>
                <w:szCs w:val="21"/>
              </w:rPr>
            </w:pPr>
          </w:p>
        </w:tc>
        <w:tc>
          <w:tcPr>
            <w:tcW w:w="3039" w:type="dxa"/>
            <w:noWrap w:val="0"/>
            <w:tcMar>
              <w:left w:w="108" w:type="dxa"/>
              <w:right w:w="108" w:type="dxa"/>
            </w:tcMar>
            <w:vAlign w:val="center"/>
          </w:tcPr>
          <w:p w14:paraId="75139F72">
            <w:pPr>
              <w:widowControl/>
              <w:spacing w:line="200" w:lineRule="exact"/>
              <w:rPr>
                <w:rFonts w:ascii="仿宋_GB2312" w:hAnsi="黑体" w:eastAsia="仿宋_GB2312"/>
                <w:kern w:val="0"/>
                <w:szCs w:val="21"/>
              </w:rPr>
            </w:pPr>
            <w:r>
              <w:rPr>
                <w:rFonts w:hint="eastAsia" w:ascii="仿宋_GB2312" w:hAnsi="黑体" w:eastAsia="仿宋_GB2312"/>
                <w:kern w:val="0"/>
                <w:szCs w:val="21"/>
              </w:rPr>
              <w:t>8.</w:t>
            </w:r>
            <w:bookmarkStart w:id="5" w:name="_Hlk66975211"/>
            <w:r>
              <w:rPr>
                <w:rFonts w:hint="eastAsia" w:ascii="仿宋_GB2312" w:hAnsi="黑体" w:eastAsia="仿宋_GB2312"/>
                <w:kern w:val="0"/>
                <w:szCs w:val="21"/>
              </w:rPr>
              <w:t>属于行政查询事项</w:t>
            </w:r>
            <w:bookmarkEnd w:id="5"/>
          </w:p>
        </w:tc>
        <w:tc>
          <w:tcPr>
            <w:tcW w:w="846" w:type="dxa"/>
            <w:noWrap w:val="0"/>
            <w:tcMar>
              <w:left w:w="108" w:type="dxa"/>
              <w:right w:w="108" w:type="dxa"/>
            </w:tcMar>
            <w:vAlign w:val="center"/>
          </w:tcPr>
          <w:p w14:paraId="325DDEA6">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78" w:type="dxa"/>
            <w:noWrap w:val="0"/>
            <w:tcMar>
              <w:left w:w="108" w:type="dxa"/>
              <w:right w:w="108" w:type="dxa"/>
            </w:tcMar>
            <w:vAlign w:val="center"/>
          </w:tcPr>
          <w:p w14:paraId="20EB868A">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78" w:type="dxa"/>
            <w:noWrap w:val="0"/>
            <w:tcMar>
              <w:left w:w="108" w:type="dxa"/>
              <w:right w:w="108" w:type="dxa"/>
            </w:tcMar>
            <w:vAlign w:val="center"/>
          </w:tcPr>
          <w:p w14:paraId="58736648">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746" w:type="dxa"/>
            <w:noWrap w:val="0"/>
            <w:tcMar>
              <w:left w:w="108" w:type="dxa"/>
              <w:right w:w="108" w:type="dxa"/>
            </w:tcMar>
            <w:vAlign w:val="center"/>
          </w:tcPr>
          <w:p w14:paraId="32FB03EA">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722" w:type="dxa"/>
            <w:noWrap w:val="0"/>
            <w:tcMar>
              <w:left w:w="108" w:type="dxa"/>
              <w:right w:w="108" w:type="dxa"/>
            </w:tcMar>
            <w:vAlign w:val="center"/>
          </w:tcPr>
          <w:p w14:paraId="113EE6F1">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81" w:type="dxa"/>
            <w:noWrap w:val="0"/>
            <w:tcMar>
              <w:left w:w="108" w:type="dxa"/>
              <w:right w:w="108" w:type="dxa"/>
            </w:tcMar>
            <w:vAlign w:val="center"/>
          </w:tcPr>
          <w:p w14:paraId="56B1682E">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869" w:type="dxa"/>
            <w:noWrap w:val="0"/>
            <w:tcMar>
              <w:left w:w="108" w:type="dxa"/>
              <w:right w:w="108" w:type="dxa"/>
            </w:tcMar>
            <w:vAlign w:val="center"/>
          </w:tcPr>
          <w:p w14:paraId="213DFCAE">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r>
      <w:tr w14:paraId="5B1BC76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15" w:hRule="exact"/>
          <w:jc w:val="center"/>
        </w:trPr>
        <w:tc>
          <w:tcPr>
            <w:tcW w:w="424" w:type="dxa"/>
            <w:vMerge w:val="continue"/>
            <w:noWrap w:val="0"/>
            <w:tcMar>
              <w:left w:w="108" w:type="dxa"/>
              <w:right w:w="108" w:type="dxa"/>
            </w:tcMar>
            <w:vAlign w:val="center"/>
          </w:tcPr>
          <w:p w14:paraId="47B5552D">
            <w:pPr>
              <w:rPr>
                <w:rFonts w:ascii="黑体" w:hAnsi="黑体" w:eastAsia="黑体"/>
                <w:szCs w:val="21"/>
              </w:rPr>
            </w:pPr>
          </w:p>
        </w:tc>
        <w:tc>
          <w:tcPr>
            <w:tcW w:w="1736" w:type="dxa"/>
            <w:vMerge w:val="restart"/>
            <w:noWrap w:val="0"/>
            <w:tcMar>
              <w:left w:w="108" w:type="dxa"/>
              <w:right w:w="108" w:type="dxa"/>
            </w:tcMar>
            <w:vAlign w:val="center"/>
          </w:tcPr>
          <w:p w14:paraId="3997B6E5">
            <w:pPr>
              <w:widowControl/>
              <w:spacing w:line="200" w:lineRule="exact"/>
              <w:ind w:left="-107" w:leftChars="-51"/>
              <w:rPr>
                <w:rFonts w:ascii="黑体" w:hAnsi="黑体" w:eastAsia="黑体"/>
                <w:szCs w:val="21"/>
              </w:rPr>
            </w:pPr>
            <w:r>
              <w:rPr>
                <w:rFonts w:hint="eastAsia" w:ascii="黑体" w:hAnsi="黑体" w:eastAsia="黑体"/>
                <w:kern w:val="0"/>
                <w:szCs w:val="21"/>
              </w:rPr>
              <w:t>（四）无法提供</w:t>
            </w:r>
          </w:p>
        </w:tc>
        <w:tc>
          <w:tcPr>
            <w:tcW w:w="3039" w:type="dxa"/>
            <w:noWrap w:val="0"/>
            <w:tcMar>
              <w:left w:w="108" w:type="dxa"/>
              <w:right w:w="108" w:type="dxa"/>
            </w:tcMar>
            <w:vAlign w:val="center"/>
          </w:tcPr>
          <w:p w14:paraId="21F32E34">
            <w:pPr>
              <w:widowControl/>
              <w:spacing w:line="200" w:lineRule="exact"/>
              <w:rPr>
                <w:rFonts w:ascii="仿宋_GB2312" w:hAnsi="黑体" w:eastAsia="仿宋_GB2312"/>
                <w:kern w:val="0"/>
                <w:szCs w:val="21"/>
              </w:rPr>
            </w:pPr>
            <w:r>
              <w:rPr>
                <w:rFonts w:hint="eastAsia" w:ascii="仿宋_GB2312" w:hAnsi="黑体" w:eastAsia="仿宋_GB2312"/>
                <w:kern w:val="0"/>
                <w:szCs w:val="21"/>
              </w:rPr>
              <w:t>1.本机关不掌握相关政府信息</w:t>
            </w:r>
          </w:p>
        </w:tc>
        <w:tc>
          <w:tcPr>
            <w:tcW w:w="846" w:type="dxa"/>
            <w:noWrap w:val="0"/>
            <w:tcMar>
              <w:left w:w="108" w:type="dxa"/>
              <w:right w:w="108" w:type="dxa"/>
            </w:tcMar>
            <w:vAlign w:val="center"/>
          </w:tcPr>
          <w:p w14:paraId="58A964C1">
            <w:pPr>
              <w:widowControl/>
              <w:spacing w:after="180" w:line="200" w:lineRule="exact"/>
              <w:jc w:val="center"/>
              <w:rPr>
                <w:rFonts w:hint="default"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578" w:type="dxa"/>
            <w:noWrap w:val="0"/>
            <w:tcMar>
              <w:left w:w="108" w:type="dxa"/>
              <w:right w:w="108" w:type="dxa"/>
            </w:tcMar>
            <w:vAlign w:val="center"/>
          </w:tcPr>
          <w:p w14:paraId="052BDFEF">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78" w:type="dxa"/>
            <w:noWrap w:val="0"/>
            <w:tcMar>
              <w:left w:w="108" w:type="dxa"/>
              <w:right w:w="108" w:type="dxa"/>
            </w:tcMar>
            <w:vAlign w:val="center"/>
          </w:tcPr>
          <w:p w14:paraId="74CF2BAA">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746" w:type="dxa"/>
            <w:noWrap w:val="0"/>
            <w:tcMar>
              <w:left w:w="108" w:type="dxa"/>
              <w:right w:w="108" w:type="dxa"/>
            </w:tcMar>
            <w:vAlign w:val="center"/>
          </w:tcPr>
          <w:p w14:paraId="2E4EF450">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722" w:type="dxa"/>
            <w:noWrap w:val="0"/>
            <w:tcMar>
              <w:left w:w="108" w:type="dxa"/>
              <w:right w:w="108" w:type="dxa"/>
            </w:tcMar>
            <w:vAlign w:val="center"/>
          </w:tcPr>
          <w:p w14:paraId="19D6BF7D">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81" w:type="dxa"/>
            <w:noWrap w:val="0"/>
            <w:tcMar>
              <w:left w:w="108" w:type="dxa"/>
              <w:right w:w="108" w:type="dxa"/>
            </w:tcMar>
            <w:vAlign w:val="center"/>
          </w:tcPr>
          <w:p w14:paraId="08237C1B">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869" w:type="dxa"/>
            <w:noWrap w:val="0"/>
            <w:tcMar>
              <w:left w:w="108" w:type="dxa"/>
              <w:right w:w="108" w:type="dxa"/>
            </w:tcMar>
            <w:vAlign w:val="center"/>
          </w:tcPr>
          <w:p w14:paraId="7757B3F6">
            <w:pPr>
              <w:widowControl/>
              <w:spacing w:after="180"/>
              <w:jc w:val="center"/>
              <w:rPr>
                <w:rFonts w:hint="default" w:ascii="仿宋_GB2312" w:hAnsi="Times New Roman" w:eastAsia="仿宋_GB2312"/>
                <w:szCs w:val="21"/>
                <w:lang w:val="en-US" w:eastAsia="zh-CN"/>
              </w:rPr>
            </w:pPr>
            <w:r>
              <w:rPr>
                <w:rFonts w:hint="eastAsia" w:ascii="仿宋_GB2312" w:hAnsi="Times New Roman" w:eastAsia="仿宋_GB2312"/>
                <w:szCs w:val="21"/>
                <w:lang w:val="en-US" w:eastAsia="zh-CN"/>
              </w:rPr>
              <w:t>0</w:t>
            </w:r>
          </w:p>
        </w:tc>
      </w:tr>
      <w:tr w14:paraId="424776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15" w:hRule="exact"/>
          <w:jc w:val="center"/>
        </w:trPr>
        <w:tc>
          <w:tcPr>
            <w:tcW w:w="424" w:type="dxa"/>
            <w:vMerge w:val="continue"/>
            <w:noWrap w:val="0"/>
            <w:tcMar>
              <w:left w:w="108" w:type="dxa"/>
              <w:right w:w="108" w:type="dxa"/>
            </w:tcMar>
            <w:vAlign w:val="center"/>
          </w:tcPr>
          <w:p w14:paraId="08D403E7">
            <w:pPr>
              <w:rPr>
                <w:rFonts w:ascii="黑体" w:hAnsi="黑体" w:eastAsia="黑体"/>
                <w:szCs w:val="21"/>
              </w:rPr>
            </w:pPr>
          </w:p>
        </w:tc>
        <w:tc>
          <w:tcPr>
            <w:tcW w:w="1736" w:type="dxa"/>
            <w:vMerge w:val="continue"/>
            <w:noWrap w:val="0"/>
            <w:tcMar>
              <w:left w:w="108" w:type="dxa"/>
              <w:right w:w="108" w:type="dxa"/>
            </w:tcMar>
            <w:vAlign w:val="center"/>
          </w:tcPr>
          <w:p w14:paraId="3263A21A">
            <w:pPr>
              <w:spacing w:line="200" w:lineRule="exact"/>
              <w:ind w:left="-107" w:leftChars="-51"/>
              <w:rPr>
                <w:rFonts w:ascii="黑体" w:hAnsi="黑体" w:eastAsia="黑体"/>
                <w:szCs w:val="21"/>
              </w:rPr>
            </w:pPr>
          </w:p>
        </w:tc>
        <w:tc>
          <w:tcPr>
            <w:tcW w:w="3039" w:type="dxa"/>
            <w:noWrap w:val="0"/>
            <w:tcMar>
              <w:left w:w="108" w:type="dxa"/>
              <w:right w:w="108" w:type="dxa"/>
            </w:tcMar>
            <w:vAlign w:val="center"/>
          </w:tcPr>
          <w:p w14:paraId="0F4085AD">
            <w:pPr>
              <w:widowControl/>
              <w:spacing w:line="200" w:lineRule="exact"/>
              <w:rPr>
                <w:rFonts w:ascii="仿宋_GB2312" w:hAnsi="黑体" w:eastAsia="仿宋_GB2312"/>
                <w:kern w:val="0"/>
                <w:szCs w:val="21"/>
              </w:rPr>
            </w:pPr>
            <w:r>
              <w:rPr>
                <w:rFonts w:hint="eastAsia" w:ascii="仿宋_GB2312" w:hAnsi="黑体" w:eastAsia="仿宋_GB2312"/>
                <w:kern w:val="0"/>
                <w:szCs w:val="21"/>
              </w:rPr>
              <w:t>2.</w:t>
            </w:r>
            <w:bookmarkStart w:id="6" w:name="_Hlk66975392"/>
            <w:r>
              <w:rPr>
                <w:rFonts w:hint="eastAsia" w:ascii="仿宋_GB2312" w:hAnsi="黑体" w:eastAsia="仿宋_GB2312"/>
                <w:kern w:val="0"/>
                <w:szCs w:val="21"/>
              </w:rPr>
              <w:t>没有现成信息需要另行制作</w:t>
            </w:r>
            <w:bookmarkEnd w:id="6"/>
          </w:p>
        </w:tc>
        <w:tc>
          <w:tcPr>
            <w:tcW w:w="846" w:type="dxa"/>
            <w:noWrap w:val="0"/>
            <w:tcMar>
              <w:left w:w="108" w:type="dxa"/>
              <w:right w:w="108" w:type="dxa"/>
            </w:tcMar>
            <w:vAlign w:val="center"/>
          </w:tcPr>
          <w:p w14:paraId="48795985">
            <w:pPr>
              <w:widowControl/>
              <w:spacing w:after="180"/>
              <w:jc w:val="center"/>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578" w:type="dxa"/>
            <w:noWrap w:val="0"/>
            <w:tcMar>
              <w:left w:w="108" w:type="dxa"/>
              <w:right w:w="108" w:type="dxa"/>
            </w:tcMar>
            <w:vAlign w:val="center"/>
          </w:tcPr>
          <w:p w14:paraId="639480DB">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78" w:type="dxa"/>
            <w:noWrap w:val="0"/>
            <w:tcMar>
              <w:left w:w="108" w:type="dxa"/>
              <w:right w:w="108" w:type="dxa"/>
            </w:tcMar>
            <w:vAlign w:val="center"/>
          </w:tcPr>
          <w:p w14:paraId="46D06E89">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746" w:type="dxa"/>
            <w:noWrap w:val="0"/>
            <w:tcMar>
              <w:left w:w="108" w:type="dxa"/>
              <w:right w:w="108" w:type="dxa"/>
            </w:tcMar>
            <w:vAlign w:val="center"/>
          </w:tcPr>
          <w:p w14:paraId="59C62A0A">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722" w:type="dxa"/>
            <w:noWrap w:val="0"/>
            <w:tcMar>
              <w:left w:w="108" w:type="dxa"/>
              <w:right w:w="108" w:type="dxa"/>
            </w:tcMar>
            <w:vAlign w:val="center"/>
          </w:tcPr>
          <w:p w14:paraId="0972E410">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81" w:type="dxa"/>
            <w:noWrap w:val="0"/>
            <w:tcMar>
              <w:left w:w="108" w:type="dxa"/>
              <w:right w:w="108" w:type="dxa"/>
            </w:tcMar>
            <w:vAlign w:val="center"/>
          </w:tcPr>
          <w:p w14:paraId="62A1165D">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869" w:type="dxa"/>
            <w:noWrap w:val="0"/>
            <w:tcMar>
              <w:left w:w="108" w:type="dxa"/>
              <w:right w:w="108" w:type="dxa"/>
            </w:tcMar>
            <w:vAlign w:val="center"/>
          </w:tcPr>
          <w:p w14:paraId="47F70860">
            <w:pPr>
              <w:widowControl/>
              <w:spacing w:after="180"/>
              <w:jc w:val="center"/>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r>
      <w:tr w14:paraId="657D3F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15" w:hRule="exact"/>
          <w:jc w:val="center"/>
        </w:trPr>
        <w:tc>
          <w:tcPr>
            <w:tcW w:w="424" w:type="dxa"/>
            <w:vMerge w:val="continue"/>
            <w:noWrap w:val="0"/>
            <w:tcMar>
              <w:left w:w="108" w:type="dxa"/>
              <w:right w:w="108" w:type="dxa"/>
            </w:tcMar>
            <w:vAlign w:val="center"/>
          </w:tcPr>
          <w:p w14:paraId="17E394FB">
            <w:pPr>
              <w:rPr>
                <w:rFonts w:ascii="黑体" w:hAnsi="黑体" w:eastAsia="黑体"/>
                <w:szCs w:val="21"/>
              </w:rPr>
            </w:pPr>
          </w:p>
        </w:tc>
        <w:tc>
          <w:tcPr>
            <w:tcW w:w="1736" w:type="dxa"/>
            <w:vMerge w:val="continue"/>
            <w:noWrap w:val="0"/>
            <w:tcMar>
              <w:left w:w="108" w:type="dxa"/>
              <w:right w:w="108" w:type="dxa"/>
            </w:tcMar>
            <w:vAlign w:val="center"/>
          </w:tcPr>
          <w:p w14:paraId="6EC28052">
            <w:pPr>
              <w:spacing w:line="200" w:lineRule="exact"/>
              <w:ind w:left="-107" w:leftChars="-51"/>
              <w:rPr>
                <w:rFonts w:ascii="黑体" w:hAnsi="黑体" w:eastAsia="黑体"/>
                <w:szCs w:val="21"/>
              </w:rPr>
            </w:pPr>
          </w:p>
        </w:tc>
        <w:tc>
          <w:tcPr>
            <w:tcW w:w="3039" w:type="dxa"/>
            <w:noWrap w:val="0"/>
            <w:tcMar>
              <w:left w:w="108" w:type="dxa"/>
              <w:right w:w="108" w:type="dxa"/>
            </w:tcMar>
            <w:vAlign w:val="center"/>
          </w:tcPr>
          <w:p w14:paraId="1442440E">
            <w:pPr>
              <w:widowControl/>
              <w:spacing w:line="200" w:lineRule="exact"/>
              <w:rPr>
                <w:rFonts w:ascii="仿宋_GB2312" w:hAnsi="黑体" w:eastAsia="仿宋_GB2312"/>
                <w:kern w:val="0"/>
                <w:szCs w:val="21"/>
              </w:rPr>
            </w:pPr>
            <w:r>
              <w:rPr>
                <w:rFonts w:hint="eastAsia" w:ascii="仿宋_GB2312" w:hAnsi="黑体" w:eastAsia="仿宋_GB2312"/>
                <w:kern w:val="0"/>
                <w:szCs w:val="21"/>
              </w:rPr>
              <w:t>3.</w:t>
            </w:r>
            <w:bookmarkStart w:id="7" w:name="_Hlk66975466"/>
            <w:r>
              <w:rPr>
                <w:rFonts w:hint="eastAsia" w:ascii="仿宋_GB2312" w:hAnsi="黑体" w:eastAsia="仿宋_GB2312"/>
                <w:kern w:val="0"/>
                <w:szCs w:val="21"/>
              </w:rPr>
              <w:t>补正后申请内容仍不明确</w:t>
            </w:r>
            <w:bookmarkEnd w:id="7"/>
          </w:p>
        </w:tc>
        <w:tc>
          <w:tcPr>
            <w:tcW w:w="846" w:type="dxa"/>
            <w:noWrap w:val="0"/>
            <w:tcMar>
              <w:left w:w="108" w:type="dxa"/>
              <w:right w:w="108" w:type="dxa"/>
            </w:tcMar>
            <w:vAlign w:val="center"/>
          </w:tcPr>
          <w:p w14:paraId="6C779C92">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78" w:type="dxa"/>
            <w:noWrap w:val="0"/>
            <w:tcMar>
              <w:left w:w="108" w:type="dxa"/>
              <w:right w:w="108" w:type="dxa"/>
            </w:tcMar>
            <w:vAlign w:val="center"/>
          </w:tcPr>
          <w:p w14:paraId="538314A0">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78" w:type="dxa"/>
            <w:noWrap w:val="0"/>
            <w:tcMar>
              <w:left w:w="108" w:type="dxa"/>
              <w:right w:w="108" w:type="dxa"/>
            </w:tcMar>
            <w:vAlign w:val="center"/>
          </w:tcPr>
          <w:p w14:paraId="214434C2">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746" w:type="dxa"/>
            <w:noWrap w:val="0"/>
            <w:tcMar>
              <w:left w:w="108" w:type="dxa"/>
              <w:right w:w="108" w:type="dxa"/>
            </w:tcMar>
            <w:vAlign w:val="center"/>
          </w:tcPr>
          <w:p w14:paraId="77EF274F">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722" w:type="dxa"/>
            <w:noWrap w:val="0"/>
            <w:tcMar>
              <w:left w:w="108" w:type="dxa"/>
              <w:right w:w="108" w:type="dxa"/>
            </w:tcMar>
            <w:vAlign w:val="center"/>
          </w:tcPr>
          <w:p w14:paraId="67561409">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81" w:type="dxa"/>
            <w:noWrap w:val="0"/>
            <w:tcMar>
              <w:left w:w="108" w:type="dxa"/>
              <w:right w:w="108" w:type="dxa"/>
            </w:tcMar>
            <w:vAlign w:val="center"/>
          </w:tcPr>
          <w:p w14:paraId="1B8CF5F4">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869" w:type="dxa"/>
            <w:noWrap w:val="0"/>
            <w:tcMar>
              <w:left w:w="108" w:type="dxa"/>
              <w:right w:w="108" w:type="dxa"/>
            </w:tcMar>
            <w:vAlign w:val="center"/>
          </w:tcPr>
          <w:p w14:paraId="339A7A94">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r>
      <w:tr w14:paraId="558C23E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15" w:hRule="exact"/>
          <w:jc w:val="center"/>
        </w:trPr>
        <w:tc>
          <w:tcPr>
            <w:tcW w:w="424" w:type="dxa"/>
            <w:vMerge w:val="continue"/>
            <w:noWrap w:val="0"/>
            <w:tcMar>
              <w:left w:w="108" w:type="dxa"/>
              <w:right w:w="108" w:type="dxa"/>
            </w:tcMar>
            <w:vAlign w:val="center"/>
          </w:tcPr>
          <w:p w14:paraId="6FE14B89">
            <w:pPr>
              <w:rPr>
                <w:rFonts w:ascii="黑体" w:hAnsi="黑体" w:eastAsia="黑体"/>
                <w:szCs w:val="21"/>
              </w:rPr>
            </w:pPr>
          </w:p>
        </w:tc>
        <w:tc>
          <w:tcPr>
            <w:tcW w:w="1736" w:type="dxa"/>
            <w:vMerge w:val="restart"/>
            <w:noWrap w:val="0"/>
            <w:tcMar>
              <w:left w:w="108" w:type="dxa"/>
              <w:right w:w="108" w:type="dxa"/>
            </w:tcMar>
            <w:vAlign w:val="center"/>
          </w:tcPr>
          <w:p w14:paraId="1A3943E2">
            <w:pPr>
              <w:widowControl/>
              <w:spacing w:line="200" w:lineRule="exact"/>
              <w:ind w:left="-107" w:leftChars="-51"/>
              <w:rPr>
                <w:rFonts w:ascii="黑体" w:hAnsi="黑体" w:eastAsia="黑体"/>
                <w:szCs w:val="21"/>
              </w:rPr>
            </w:pPr>
            <w:r>
              <w:rPr>
                <w:rFonts w:hint="eastAsia" w:ascii="黑体" w:hAnsi="黑体" w:eastAsia="黑体"/>
                <w:kern w:val="0"/>
                <w:szCs w:val="21"/>
              </w:rPr>
              <w:t>（五）不予处理</w:t>
            </w:r>
          </w:p>
        </w:tc>
        <w:tc>
          <w:tcPr>
            <w:tcW w:w="3039" w:type="dxa"/>
            <w:noWrap w:val="0"/>
            <w:tcMar>
              <w:left w:w="108" w:type="dxa"/>
              <w:right w:w="108" w:type="dxa"/>
            </w:tcMar>
            <w:vAlign w:val="center"/>
          </w:tcPr>
          <w:p w14:paraId="326158D3">
            <w:pPr>
              <w:widowControl/>
              <w:spacing w:line="200" w:lineRule="exact"/>
              <w:rPr>
                <w:rFonts w:ascii="仿宋_GB2312" w:hAnsi="黑体" w:eastAsia="仿宋_GB2312"/>
                <w:kern w:val="0"/>
                <w:szCs w:val="21"/>
              </w:rPr>
            </w:pPr>
            <w:r>
              <w:rPr>
                <w:rFonts w:hint="eastAsia" w:ascii="仿宋_GB2312" w:hAnsi="黑体" w:eastAsia="仿宋_GB2312"/>
                <w:kern w:val="0"/>
                <w:szCs w:val="21"/>
              </w:rPr>
              <w:t>1.</w:t>
            </w:r>
            <w:bookmarkStart w:id="8" w:name="_Hlk66975537"/>
            <w:r>
              <w:rPr>
                <w:rFonts w:hint="eastAsia" w:ascii="仿宋_GB2312" w:hAnsi="黑体" w:eastAsia="仿宋_GB2312"/>
                <w:kern w:val="0"/>
                <w:szCs w:val="21"/>
              </w:rPr>
              <w:t>信访举报投诉类申请</w:t>
            </w:r>
            <w:bookmarkEnd w:id="8"/>
          </w:p>
        </w:tc>
        <w:tc>
          <w:tcPr>
            <w:tcW w:w="846" w:type="dxa"/>
            <w:noWrap w:val="0"/>
            <w:tcMar>
              <w:left w:w="108" w:type="dxa"/>
              <w:right w:w="108" w:type="dxa"/>
            </w:tcMar>
            <w:vAlign w:val="center"/>
          </w:tcPr>
          <w:p w14:paraId="6311F561">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78" w:type="dxa"/>
            <w:noWrap w:val="0"/>
            <w:tcMar>
              <w:left w:w="108" w:type="dxa"/>
              <w:right w:w="108" w:type="dxa"/>
            </w:tcMar>
            <w:vAlign w:val="center"/>
          </w:tcPr>
          <w:p w14:paraId="078F8C3D">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78" w:type="dxa"/>
            <w:noWrap w:val="0"/>
            <w:tcMar>
              <w:left w:w="108" w:type="dxa"/>
              <w:right w:w="108" w:type="dxa"/>
            </w:tcMar>
            <w:vAlign w:val="center"/>
          </w:tcPr>
          <w:p w14:paraId="27F9F888">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746" w:type="dxa"/>
            <w:noWrap w:val="0"/>
            <w:tcMar>
              <w:left w:w="108" w:type="dxa"/>
              <w:right w:w="108" w:type="dxa"/>
            </w:tcMar>
            <w:vAlign w:val="center"/>
          </w:tcPr>
          <w:p w14:paraId="7756228C">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722" w:type="dxa"/>
            <w:noWrap w:val="0"/>
            <w:tcMar>
              <w:left w:w="108" w:type="dxa"/>
              <w:right w:w="108" w:type="dxa"/>
            </w:tcMar>
            <w:vAlign w:val="center"/>
          </w:tcPr>
          <w:p w14:paraId="2EB38866">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81" w:type="dxa"/>
            <w:noWrap w:val="0"/>
            <w:tcMar>
              <w:left w:w="108" w:type="dxa"/>
              <w:right w:w="108" w:type="dxa"/>
            </w:tcMar>
            <w:vAlign w:val="center"/>
          </w:tcPr>
          <w:p w14:paraId="5598A51E">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869" w:type="dxa"/>
            <w:noWrap w:val="0"/>
            <w:tcMar>
              <w:left w:w="108" w:type="dxa"/>
              <w:right w:w="108" w:type="dxa"/>
            </w:tcMar>
            <w:vAlign w:val="center"/>
          </w:tcPr>
          <w:p w14:paraId="209936CD">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r>
      <w:tr w14:paraId="053019C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10" w:hRule="exact"/>
          <w:jc w:val="center"/>
        </w:trPr>
        <w:tc>
          <w:tcPr>
            <w:tcW w:w="424" w:type="dxa"/>
            <w:vMerge w:val="continue"/>
            <w:noWrap w:val="0"/>
            <w:tcMar>
              <w:left w:w="108" w:type="dxa"/>
              <w:right w:w="108" w:type="dxa"/>
            </w:tcMar>
            <w:vAlign w:val="center"/>
          </w:tcPr>
          <w:p w14:paraId="2ACBD95F">
            <w:pPr>
              <w:rPr>
                <w:rFonts w:ascii="黑体" w:hAnsi="黑体" w:eastAsia="黑体"/>
                <w:szCs w:val="21"/>
              </w:rPr>
            </w:pPr>
          </w:p>
        </w:tc>
        <w:tc>
          <w:tcPr>
            <w:tcW w:w="1736" w:type="dxa"/>
            <w:vMerge w:val="continue"/>
            <w:noWrap w:val="0"/>
            <w:tcMar>
              <w:left w:w="108" w:type="dxa"/>
              <w:right w:w="108" w:type="dxa"/>
            </w:tcMar>
            <w:vAlign w:val="center"/>
          </w:tcPr>
          <w:p w14:paraId="45588E32">
            <w:pPr>
              <w:spacing w:line="200" w:lineRule="exact"/>
              <w:rPr>
                <w:rFonts w:ascii="黑体" w:hAnsi="黑体" w:eastAsia="黑体"/>
                <w:szCs w:val="21"/>
              </w:rPr>
            </w:pPr>
          </w:p>
        </w:tc>
        <w:tc>
          <w:tcPr>
            <w:tcW w:w="3039" w:type="dxa"/>
            <w:noWrap w:val="0"/>
            <w:tcMar>
              <w:left w:w="108" w:type="dxa"/>
              <w:right w:w="108" w:type="dxa"/>
            </w:tcMar>
            <w:vAlign w:val="center"/>
          </w:tcPr>
          <w:p w14:paraId="141F0799">
            <w:pPr>
              <w:widowControl/>
              <w:spacing w:line="200" w:lineRule="exact"/>
              <w:rPr>
                <w:rFonts w:ascii="仿宋_GB2312" w:hAnsi="黑体" w:eastAsia="仿宋_GB2312"/>
                <w:kern w:val="0"/>
                <w:szCs w:val="21"/>
              </w:rPr>
            </w:pPr>
            <w:r>
              <w:rPr>
                <w:rFonts w:hint="eastAsia" w:ascii="仿宋_GB2312" w:hAnsi="黑体" w:eastAsia="仿宋_GB2312"/>
                <w:kern w:val="0"/>
                <w:szCs w:val="21"/>
              </w:rPr>
              <w:t>2.重复申请</w:t>
            </w:r>
          </w:p>
        </w:tc>
        <w:tc>
          <w:tcPr>
            <w:tcW w:w="846" w:type="dxa"/>
            <w:noWrap w:val="0"/>
            <w:tcMar>
              <w:left w:w="108" w:type="dxa"/>
              <w:right w:w="108" w:type="dxa"/>
            </w:tcMar>
            <w:vAlign w:val="center"/>
          </w:tcPr>
          <w:p w14:paraId="1F64052A">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78" w:type="dxa"/>
            <w:noWrap w:val="0"/>
            <w:tcMar>
              <w:left w:w="108" w:type="dxa"/>
              <w:right w:w="108" w:type="dxa"/>
            </w:tcMar>
            <w:vAlign w:val="center"/>
          </w:tcPr>
          <w:p w14:paraId="1265F250">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78" w:type="dxa"/>
            <w:noWrap w:val="0"/>
            <w:tcMar>
              <w:left w:w="108" w:type="dxa"/>
              <w:right w:w="108" w:type="dxa"/>
            </w:tcMar>
            <w:vAlign w:val="center"/>
          </w:tcPr>
          <w:p w14:paraId="7A4F7051">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746" w:type="dxa"/>
            <w:noWrap w:val="0"/>
            <w:tcMar>
              <w:left w:w="108" w:type="dxa"/>
              <w:right w:w="108" w:type="dxa"/>
            </w:tcMar>
            <w:vAlign w:val="center"/>
          </w:tcPr>
          <w:p w14:paraId="5B7F90F3">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722" w:type="dxa"/>
            <w:noWrap w:val="0"/>
            <w:tcMar>
              <w:left w:w="108" w:type="dxa"/>
              <w:right w:w="108" w:type="dxa"/>
            </w:tcMar>
            <w:vAlign w:val="center"/>
          </w:tcPr>
          <w:p w14:paraId="770B3825">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81" w:type="dxa"/>
            <w:noWrap w:val="0"/>
            <w:tcMar>
              <w:left w:w="108" w:type="dxa"/>
              <w:right w:w="108" w:type="dxa"/>
            </w:tcMar>
            <w:vAlign w:val="center"/>
          </w:tcPr>
          <w:p w14:paraId="239F92DA">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869" w:type="dxa"/>
            <w:noWrap w:val="0"/>
            <w:tcMar>
              <w:left w:w="108" w:type="dxa"/>
              <w:right w:w="108" w:type="dxa"/>
            </w:tcMar>
            <w:vAlign w:val="center"/>
          </w:tcPr>
          <w:p w14:paraId="712BAEEF">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r>
      <w:tr w14:paraId="4491A2E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15" w:hRule="exact"/>
          <w:jc w:val="center"/>
        </w:trPr>
        <w:tc>
          <w:tcPr>
            <w:tcW w:w="424" w:type="dxa"/>
            <w:vMerge w:val="continue"/>
            <w:noWrap w:val="0"/>
            <w:tcMar>
              <w:left w:w="108" w:type="dxa"/>
              <w:right w:w="108" w:type="dxa"/>
            </w:tcMar>
            <w:vAlign w:val="center"/>
          </w:tcPr>
          <w:p w14:paraId="28D9C544">
            <w:pPr>
              <w:rPr>
                <w:rFonts w:ascii="黑体" w:hAnsi="黑体" w:eastAsia="黑体"/>
                <w:szCs w:val="21"/>
              </w:rPr>
            </w:pPr>
          </w:p>
        </w:tc>
        <w:tc>
          <w:tcPr>
            <w:tcW w:w="1736" w:type="dxa"/>
            <w:vMerge w:val="continue"/>
            <w:noWrap w:val="0"/>
            <w:tcMar>
              <w:left w:w="108" w:type="dxa"/>
              <w:right w:w="108" w:type="dxa"/>
            </w:tcMar>
            <w:vAlign w:val="center"/>
          </w:tcPr>
          <w:p w14:paraId="317C4C5C">
            <w:pPr>
              <w:spacing w:line="200" w:lineRule="exact"/>
              <w:rPr>
                <w:rFonts w:ascii="黑体" w:hAnsi="黑体" w:eastAsia="黑体"/>
                <w:szCs w:val="21"/>
              </w:rPr>
            </w:pPr>
          </w:p>
        </w:tc>
        <w:tc>
          <w:tcPr>
            <w:tcW w:w="3039" w:type="dxa"/>
            <w:noWrap w:val="0"/>
            <w:tcMar>
              <w:left w:w="108" w:type="dxa"/>
              <w:right w:w="108" w:type="dxa"/>
            </w:tcMar>
            <w:vAlign w:val="center"/>
          </w:tcPr>
          <w:p w14:paraId="6A1AE2C3">
            <w:pPr>
              <w:widowControl/>
              <w:spacing w:line="200" w:lineRule="exact"/>
              <w:rPr>
                <w:rFonts w:ascii="仿宋_GB2312" w:hAnsi="黑体" w:eastAsia="仿宋_GB2312"/>
                <w:szCs w:val="21"/>
              </w:rPr>
            </w:pPr>
            <w:r>
              <w:rPr>
                <w:rFonts w:hint="eastAsia" w:ascii="仿宋_GB2312" w:hAnsi="黑体" w:eastAsia="仿宋_GB2312"/>
                <w:kern w:val="0"/>
                <w:szCs w:val="21"/>
              </w:rPr>
              <w:t>3.要求提供公开出版物</w:t>
            </w:r>
          </w:p>
        </w:tc>
        <w:tc>
          <w:tcPr>
            <w:tcW w:w="846" w:type="dxa"/>
            <w:noWrap w:val="0"/>
            <w:tcMar>
              <w:left w:w="108" w:type="dxa"/>
              <w:right w:w="108" w:type="dxa"/>
            </w:tcMar>
            <w:vAlign w:val="center"/>
          </w:tcPr>
          <w:p w14:paraId="687F486E">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78" w:type="dxa"/>
            <w:noWrap w:val="0"/>
            <w:tcMar>
              <w:left w:w="108" w:type="dxa"/>
              <w:right w:w="108" w:type="dxa"/>
            </w:tcMar>
            <w:vAlign w:val="center"/>
          </w:tcPr>
          <w:p w14:paraId="7996D1A2">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78" w:type="dxa"/>
            <w:noWrap w:val="0"/>
            <w:tcMar>
              <w:left w:w="108" w:type="dxa"/>
              <w:right w:w="108" w:type="dxa"/>
            </w:tcMar>
            <w:vAlign w:val="center"/>
          </w:tcPr>
          <w:p w14:paraId="03A68B89">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746" w:type="dxa"/>
            <w:noWrap w:val="0"/>
            <w:tcMar>
              <w:left w:w="108" w:type="dxa"/>
              <w:right w:w="108" w:type="dxa"/>
            </w:tcMar>
            <w:vAlign w:val="center"/>
          </w:tcPr>
          <w:p w14:paraId="4F1FCB84">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722" w:type="dxa"/>
            <w:noWrap w:val="0"/>
            <w:tcMar>
              <w:left w:w="108" w:type="dxa"/>
              <w:right w:w="108" w:type="dxa"/>
            </w:tcMar>
            <w:vAlign w:val="center"/>
          </w:tcPr>
          <w:p w14:paraId="0249EE4C">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81" w:type="dxa"/>
            <w:noWrap w:val="0"/>
            <w:tcMar>
              <w:left w:w="108" w:type="dxa"/>
              <w:right w:w="108" w:type="dxa"/>
            </w:tcMar>
            <w:vAlign w:val="center"/>
          </w:tcPr>
          <w:p w14:paraId="10276F5F">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869" w:type="dxa"/>
            <w:noWrap w:val="0"/>
            <w:tcMar>
              <w:left w:w="108" w:type="dxa"/>
              <w:right w:w="108" w:type="dxa"/>
            </w:tcMar>
            <w:vAlign w:val="center"/>
          </w:tcPr>
          <w:p w14:paraId="02A229B3">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r>
      <w:tr w14:paraId="4BA3578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1" w:hRule="exact"/>
          <w:jc w:val="center"/>
        </w:trPr>
        <w:tc>
          <w:tcPr>
            <w:tcW w:w="424" w:type="dxa"/>
            <w:vMerge w:val="continue"/>
            <w:noWrap w:val="0"/>
            <w:tcMar>
              <w:left w:w="108" w:type="dxa"/>
              <w:right w:w="108" w:type="dxa"/>
            </w:tcMar>
            <w:vAlign w:val="center"/>
          </w:tcPr>
          <w:p w14:paraId="4C912F39">
            <w:pPr>
              <w:rPr>
                <w:rFonts w:ascii="黑体" w:hAnsi="黑体" w:eastAsia="黑体"/>
                <w:szCs w:val="21"/>
              </w:rPr>
            </w:pPr>
          </w:p>
        </w:tc>
        <w:tc>
          <w:tcPr>
            <w:tcW w:w="1736" w:type="dxa"/>
            <w:vMerge w:val="continue"/>
            <w:noWrap w:val="0"/>
            <w:tcMar>
              <w:left w:w="108" w:type="dxa"/>
              <w:right w:w="108" w:type="dxa"/>
            </w:tcMar>
            <w:vAlign w:val="center"/>
          </w:tcPr>
          <w:p w14:paraId="5FD220BA">
            <w:pPr>
              <w:spacing w:line="200" w:lineRule="exact"/>
              <w:rPr>
                <w:rFonts w:ascii="黑体" w:hAnsi="黑体" w:eastAsia="黑体"/>
                <w:szCs w:val="21"/>
              </w:rPr>
            </w:pPr>
          </w:p>
        </w:tc>
        <w:tc>
          <w:tcPr>
            <w:tcW w:w="3039" w:type="dxa"/>
            <w:noWrap w:val="0"/>
            <w:tcMar>
              <w:left w:w="108" w:type="dxa"/>
              <w:right w:w="108" w:type="dxa"/>
            </w:tcMar>
            <w:vAlign w:val="center"/>
          </w:tcPr>
          <w:p w14:paraId="75BE2F00">
            <w:pPr>
              <w:widowControl/>
              <w:spacing w:line="200" w:lineRule="exact"/>
              <w:rPr>
                <w:rFonts w:ascii="仿宋_GB2312" w:hAnsi="黑体" w:eastAsia="仿宋_GB2312"/>
                <w:szCs w:val="21"/>
              </w:rPr>
            </w:pPr>
            <w:r>
              <w:rPr>
                <w:rFonts w:hint="eastAsia" w:ascii="仿宋_GB2312" w:hAnsi="黑体" w:eastAsia="仿宋_GB2312"/>
                <w:kern w:val="0"/>
                <w:szCs w:val="21"/>
              </w:rPr>
              <w:t>4.无正当理由大量反复申请</w:t>
            </w:r>
          </w:p>
        </w:tc>
        <w:tc>
          <w:tcPr>
            <w:tcW w:w="846" w:type="dxa"/>
            <w:noWrap w:val="0"/>
            <w:tcMar>
              <w:left w:w="108" w:type="dxa"/>
              <w:right w:w="108" w:type="dxa"/>
            </w:tcMar>
            <w:vAlign w:val="center"/>
          </w:tcPr>
          <w:p w14:paraId="18B195FE">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78" w:type="dxa"/>
            <w:noWrap w:val="0"/>
            <w:tcMar>
              <w:left w:w="108" w:type="dxa"/>
              <w:right w:w="108" w:type="dxa"/>
            </w:tcMar>
            <w:vAlign w:val="center"/>
          </w:tcPr>
          <w:p w14:paraId="569947FD">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78" w:type="dxa"/>
            <w:noWrap w:val="0"/>
            <w:tcMar>
              <w:left w:w="108" w:type="dxa"/>
              <w:right w:w="108" w:type="dxa"/>
            </w:tcMar>
            <w:vAlign w:val="center"/>
          </w:tcPr>
          <w:p w14:paraId="59F7F2CD">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746" w:type="dxa"/>
            <w:noWrap w:val="0"/>
            <w:tcMar>
              <w:left w:w="108" w:type="dxa"/>
              <w:right w:w="108" w:type="dxa"/>
            </w:tcMar>
            <w:vAlign w:val="center"/>
          </w:tcPr>
          <w:p w14:paraId="7F029AC5">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722" w:type="dxa"/>
            <w:noWrap w:val="0"/>
            <w:tcMar>
              <w:left w:w="108" w:type="dxa"/>
              <w:right w:w="108" w:type="dxa"/>
            </w:tcMar>
            <w:vAlign w:val="center"/>
          </w:tcPr>
          <w:p w14:paraId="4AE65928">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81" w:type="dxa"/>
            <w:noWrap w:val="0"/>
            <w:tcMar>
              <w:left w:w="108" w:type="dxa"/>
              <w:right w:w="108" w:type="dxa"/>
            </w:tcMar>
            <w:vAlign w:val="center"/>
          </w:tcPr>
          <w:p w14:paraId="00A913E8">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869" w:type="dxa"/>
            <w:noWrap w:val="0"/>
            <w:tcMar>
              <w:left w:w="108" w:type="dxa"/>
              <w:right w:w="108" w:type="dxa"/>
            </w:tcMar>
            <w:vAlign w:val="center"/>
          </w:tcPr>
          <w:p w14:paraId="2D518F35">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r>
      <w:tr w14:paraId="24CFE07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693" w:hRule="atLeast"/>
          <w:jc w:val="center"/>
        </w:trPr>
        <w:tc>
          <w:tcPr>
            <w:tcW w:w="424" w:type="dxa"/>
            <w:vMerge w:val="continue"/>
            <w:noWrap w:val="0"/>
            <w:tcMar>
              <w:left w:w="108" w:type="dxa"/>
              <w:right w:w="108" w:type="dxa"/>
            </w:tcMar>
            <w:vAlign w:val="center"/>
          </w:tcPr>
          <w:p w14:paraId="3A00E442">
            <w:pPr>
              <w:rPr>
                <w:rFonts w:ascii="黑体" w:hAnsi="黑体" w:eastAsia="黑体"/>
                <w:szCs w:val="21"/>
              </w:rPr>
            </w:pPr>
          </w:p>
        </w:tc>
        <w:tc>
          <w:tcPr>
            <w:tcW w:w="1736" w:type="dxa"/>
            <w:vMerge w:val="continue"/>
            <w:noWrap w:val="0"/>
            <w:tcMar>
              <w:left w:w="108" w:type="dxa"/>
              <w:right w:w="108" w:type="dxa"/>
            </w:tcMar>
            <w:vAlign w:val="center"/>
          </w:tcPr>
          <w:p w14:paraId="3A9FC6AC">
            <w:pPr>
              <w:spacing w:line="200" w:lineRule="exact"/>
              <w:rPr>
                <w:rFonts w:ascii="黑体" w:hAnsi="黑体" w:eastAsia="黑体"/>
                <w:szCs w:val="21"/>
              </w:rPr>
            </w:pPr>
          </w:p>
        </w:tc>
        <w:tc>
          <w:tcPr>
            <w:tcW w:w="3039" w:type="dxa"/>
            <w:noWrap w:val="0"/>
            <w:tcMar>
              <w:left w:w="108" w:type="dxa"/>
              <w:right w:w="108" w:type="dxa"/>
            </w:tcMar>
            <w:vAlign w:val="center"/>
          </w:tcPr>
          <w:p w14:paraId="11958BC2">
            <w:pPr>
              <w:widowControl/>
              <w:spacing w:line="300" w:lineRule="exact"/>
              <w:rPr>
                <w:rFonts w:ascii="仿宋_GB2312" w:hAnsi="黑体" w:eastAsia="仿宋_GB2312"/>
                <w:kern w:val="0"/>
                <w:szCs w:val="21"/>
              </w:rPr>
            </w:pPr>
            <w:r>
              <w:rPr>
                <w:rFonts w:hint="eastAsia" w:ascii="仿宋_GB2312" w:hAnsi="黑体" w:eastAsia="仿宋_GB2312"/>
                <w:kern w:val="0"/>
                <w:szCs w:val="21"/>
              </w:rPr>
              <w:t>5.要求行政机关确认或重新</w:t>
            </w:r>
          </w:p>
          <w:p w14:paraId="03AB8214">
            <w:pPr>
              <w:widowControl/>
              <w:spacing w:line="300" w:lineRule="exact"/>
              <w:ind w:firstLine="210" w:firstLineChars="100"/>
              <w:rPr>
                <w:rFonts w:ascii="仿宋_GB2312" w:hAnsi="黑体" w:eastAsia="仿宋_GB2312"/>
                <w:szCs w:val="21"/>
              </w:rPr>
            </w:pPr>
            <w:r>
              <w:rPr>
                <w:rFonts w:hint="eastAsia" w:ascii="仿宋_GB2312" w:hAnsi="黑体" w:eastAsia="仿宋_GB2312"/>
                <w:kern w:val="0"/>
                <w:szCs w:val="21"/>
              </w:rPr>
              <w:t>出具已获取信息</w:t>
            </w:r>
          </w:p>
        </w:tc>
        <w:tc>
          <w:tcPr>
            <w:tcW w:w="846" w:type="dxa"/>
            <w:noWrap w:val="0"/>
            <w:tcMar>
              <w:left w:w="108" w:type="dxa"/>
              <w:right w:w="108" w:type="dxa"/>
            </w:tcMar>
            <w:vAlign w:val="center"/>
          </w:tcPr>
          <w:p w14:paraId="297A52A9">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78" w:type="dxa"/>
            <w:noWrap w:val="0"/>
            <w:tcMar>
              <w:left w:w="108" w:type="dxa"/>
              <w:right w:w="108" w:type="dxa"/>
            </w:tcMar>
            <w:vAlign w:val="center"/>
          </w:tcPr>
          <w:p w14:paraId="3EDCEEA3">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78" w:type="dxa"/>
            <w:noWrap w:val="0"/>
            <w:tcMar>
              <w:left w:w="108" w:type="dxa"/>
              <w:right w:w="108" w:type="dxa"/>
            </w:tcMar>
            <w:vAlign w:val="center"/>
          </w:tcPr>
          <w:p w14:paraId="0C5CC201">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746" w:type="dxa"/>
            <w:noWrap w:val="0"/>
            <w:tcMar>
              <w:left w:w="108" w:type="dxa"/>
              <w:right w:w="108" w:type="dxa"/>
            </w:tcMar>
            <w:vAlign w:val="center"/>
          </w:tcPr>
          <w:p w14:paraId="1539FA6B">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722" w:type="dxa"/>
            <w:noWrap w:val="0"/>
            <w:tcMar>
              <w:left w:w="108" w:type="dxa"/>
              <w:right w:w="108" w:type="dxa"/>
            </w:tcMar>
            <w:vAlign w:val="center"/>
          </w:tcPr>
          <w:p w14:paraId="711B9D97">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81" w:type="dxa"/>
            <w:noWrap w:val="0"/>
            <w:tcMar>
              <w:left w:w="108" w:type="dxa"/>
              <w:right w:w="108" w:type="dxa"/>
            </w:tcMar>
            <w:vAlign w:val="center"/>
          </w:tcPr>
          <w:p w14:paraId="22AD09C3">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869" w:type="dxa"/>
            <w:noWrap w:val="0"/>
            <w:tcMar>
              <w:left w:w="108" w:type="dxa"/>
              <w:right w:w="108" w:type="dxa"/>
            </w:tcMar>
            <w:vAlign w:val="center"/>
          </w:tcPr>
          <w:p w14:paraId="1BAF5785">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r>
      <w:tr w14:paraId="7686317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033" w:hRule="atLeast"/>
          <w:jc w:val="center"/>
        </w:trPr>
        <w:tc>
          <w:tcPr>
            <w:tcW w:w="424" w:type="dxa"/>
            <w:vMerge w:val="continue"/>
            <w:noWrap w:val="0"/>
            <w:tcMar>
              <w:left w:w="108" w:type="dxa"/>
              <w:right w:w="108" w:type="dxa"/>
            </w:tcMar>
            <w:vAlign w:val="center"/>
          </w:tcPr>
          <w:p w14:paraId="4B9E52E6">
            <w:pPr>
              <w:rPr>
                <w:rFonts w:ascii="黑体" w:hAnsi="黑体" w:eastAsia="黑体"/>
                <w:szCs w:val="21"/>
              </w:rPr>
            </w:pPr>
          </w:p>
        </w:tc>
        <w:tc>
          <w:tcPr>
            <w:tcW w:w="1736" w:type="dxa"/>
            <w:vMerge w:val="restart"/>
            <w:noWrap w:val="0"/>
            <w:tcMar>
              <w:left w:w="108" w:type="dxa"/>
              <w:right w:w="108" w:type="dxa"/>
            </w:tcMar>
            <w:vAlign w:val="center"/>
          </w:tcPr>
          <w:p w14:paraId="65A050E6">
            <w:pPr>
              <w:widowControl/>
              <w:spacing w:line="300" w:lineRule="exact"/>
              <w:rPr>
                <w:rFonts w:ascii="黑体" w:hAnsi="黑体" w:eastAsia="黑体"/>
                <w:kern w:val="0"/>
                <w:szCs w:val="21"/>
              </w:rPr>
            </w:pPr>
            <w:r>
              <w:rPr>
                <w:rFonts w:hint="eastAsia" w:ascii="黑体" w:hAnsi="黑体" w:eastAsia="黑体"/>
                <w:kern w:val="0"/>
                <w:szCs w:val="21"/>
              </w:rPr>
              <w:t>（六）其他处理</w:t>
            </w:r>
          </w:p>
        </w:tc>
        <w:tc>
          <w:tcPr>
            <w:tcW w:w="3039" w:type="dxa"/>
            <w:noWrap w:val="0"/>
            <w:vAlign w:val="center"/>
          </w:tcPr>
          <w:p w14:paraId="08D59C50">
            <w:pPr>
              <w:widowControl/>
              <w:spacing w:line="300" w:lineRule="exact"/>
              <w:rPr>
                <w:rFonts w:ascii="仿宋_GB2312" w:hAnsi="楷体" w:eastAsia="仿宋_GB2312"/>
              </w:rPr>
            </w:pPr>
            <w:r>
              <w:rPr>
                <w:rFonts w:hint="eastAsia" w:ascii="仿宋_GB2312" w:hAnsi="楷体" w:eastAsia="仿宋_GB2312"/>
              </w:rPr>
              <w:t>1.申请人无正当理由逾期不补正、行政机关不再处理其政府信息公开申请</w:t>
            </w:r>
          </w:p>
        </w:tc>
        <w:tc>
          <w:tcPr>
            <w:tcW w:w="846" w:type="dxa"/>
            <w:noWrap w:val="0"/>
            <w:tcMar>
              <w:left w:w="108" w:type="dxa"/>
              <w:right w:w="108" w:type="dxa"/>
            </w:tcMar>
            <w:vAlign w:val="center"/>
          </w:tcPr>
          <w:p w14:paraId="4CA2CADD">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78" w:type="dxa"/>
            <w:noWrap w:val="0"/>
            <w:tcMar>
              <w:left w:w="108" w:type="dxa"/>
              <w:right w:w="108" w:type="dxa"/>
            </w:tcMar>
            <w:vAlign w:val="center"/>
          </w:tcPr>
          <w:p w14:paraId="6BDC304F">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78" w:type="dxa"/>
            <w:noWrap w:val="0"/>
            <w:tcMar>
              <w:left w:w="108" w:type="dxa"/>
              <w:right w:w="108" w:type="dxa"/>
            </w:tcMar>
            <w:vAlign w:val="center"/>
          </w:tcPr>
          <w:p w14:paraId="26AAC545">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746" w:type="dxa"/>
            <w:noWrap w:val="0"/>
            <w:tcMar>
              <w:left w:w="108" w:type="dxa"/>
              <w:right w:w="108" w:type="dxa"/>
            </w:tcMar>
            <w:vAlign w:val="center"/>
          </w:tcPr>
          <w:p w14:paraId="56B61FD5">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722" w:type="dxa"/>
            <w:noWrap w:val="0"/>
            <w:tcMar>
              <w:left w:w="108" w:type="dxa"/>
              <w:right w:w="108" w:type="dxa"/>
            </w:tcMar>
            <w:vAlign w:val="center"/>
          </w:tcPr>
          <w:p w14:paraId="7947D062">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81" w:type="dxa"/>
            <w:noWrap w:val="0"/>
            <w:tcMar>
              <w:left w:w="108" w:type="dxa"/>
              <w:right w:w="108" w:type="dxa"/>
            </w:tcMar>
            <w:vAlign w:val="center"/>
          </w:tcPr>
          <w:p w14:paraId="37B00F71">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869" w:type="dxa"/>
            <w:noWrap w:val="0"/>
            <w:tcMar>
              <w:left w:w="108" w:type="dxa"/>
              <w:right w:w="108" w:type="dxa"/>
            </w:tcMar>
            <w:vAlign w:val="center"/>
          </w:tcPr>
          <w:p w14:paraId="44536581">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r>
      <w:tr w14:paraId="69F481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033" w:hRule="atLeast"/>
          <w:jc w:val="center"/>
        </w:trPr>
        <w:tc>
          <w:tcPr>
            <w:tcW w:w="424" w:type="dxa"/>
            <w:vMerge w:val="continue"/>
            <w:noWrap w:val="0"/>
            <w:tcMar>
              <w:left w:w="108" w:type="dxa"/>
              <w:right w:w="108" w:type="dxa"/>
            </w:tcMar>
            <w:vAlign w:val="center"/>
          </w:tcPr>
          <w:p w14:paraId="04800F81">
            <w:pPr>
              <w:rPr>
                <w:rFonts w:ascii="黑体" w:hAnsi="黑体" w:eastAsia="黑体"/>
                <w:szCs w:val="21"/>
              </w:rPr>
            </w:pPr>
          </w:p>
        </w:tc>
        <w:tc>
          <w:tcPr>
            <w:tcW w:w="1736" w:type="dxa"/>
            <w:vMerge w:val="continue"/>
            <w:noWrap w:val="0"/>
            <w:tcMar>
              <w:left w:w="108" w:type="dxa"/>
              <w:right w:w="108" w:type="dxa"/>
            </w:tcMar>
            <w:vAlign w:val="center"/>
          </w:tcPr>
          <w:p w14:paraId="5D9293AD">
            <w:pPr>
              <w:widowControl/>
              <w:spacing w:line="300" w:lineRule="exact"/>
              <w:rPr>
                <w:rFonts w:ascii="黑体" w:hAnsi="黑体" w:eastAsia="黑体"/>
                <w:kern w:val="0"/>
                <w:szCs w:val="21"/>
              </w:rPr>
            </w:pPr>
          </w:p>
        </w:tc>
        <w:tc>
          <w:tcPr>
            <w:tcW w:w="3039" w:type="dxa"/>
            <w:noWrap w:val="0"/>
            <w:vAlign w:val="center"/>
          </w:tcPr>
          <w:p w14:paraId="3EF6AD44">
            <w:pPr>
              <w:widowControl/>
              <w:spacing w:line="300" w:lineRule="exact"/>
              <w:rPr>
                <w:rFonts w:ascii="仿宋_GB2312" w:hAnsi="黑体" w:eastAsia="仿宋_GB2312"/>
                <w:kern w:val="0"/>
                <w:szCs w:val="21"/>
              </w:rPr>
            </w:pPr>
            <w:r>
              <w:rPr>
                <w:rFonts w:hint="eastAsia" w:ascii="仿宋_GB2312" w:hAnsi="楷体" w:eastAsia="仿宋_GB2312"/>
              </w:rPr>
              <w:t>2.申请人逾期未按收费通知要求缴纳费用、行政机关不再处理其政府信息公开申请</w:t>
            </w:r>
          </w:p>
        </w:tc>
        <w:tc>
          <w:tcPr>
            <w:tcW w:w="846" w:type="dxa"/>
            <w:noWrap w:val="0"/>
            <w:tcMar>
              <w:left w:w="108" w:type="dxa"/>
              <w:right w:w="108" w:type="dxa"/>
            </w:tcMar>
            <w:vAlign w:val="center"/>
          </w:tcPr>
          <w:p w14:paraId="64455AFF">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78" w:type="dxa"/>
            <w:noWrap w:val="0"/>
            <w:tcMar>
              <w:left w:w="108" w:type="dxa"/>
              <w:right w:w="108" w:type="dxa"/>
            </w:tcMar>
            <w:vAlign w:val="center"/>
          </w:tcPr>
          <w:p w14:paraId="67EA58E4">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78" w:type="dxa"/>
            <w:noWrap w:val="0"/>
            <w:tcMar>
              <w:left w:w="108" w:type="dxa"/>
              <w:right w:w="108" w:type="dxa"/>
            </w:tcMar>
            <w:vAlign w:val="center"/>
          </w:tcPr>
          <w:p w14:paraId="2763B3D3">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746" w:type="dxa"/>
            <w:noWrap w:val="0"/>
            <w:tcMar>
              <w:left w:w="108" w:type="dxa"/>
              <w:right w:w="108" w:type="dxa"/>
            </w:tcMar>
            <w:vAlign w:val="center"/>
          </w:tcPr>
          <w:p w14:paraId="520A4C7A">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722" w:type="dxa"/>
            <w:noWrap w:val="0"/>
            <w:tcMar>
              <w:left w:w="108" w:type="dxa"/>
              <w:right w:w="108" w:type="dxa"/>
            </w:tcMar>
            <w:vAlign w:val="center"/>
          </w:tcPr>
          <w:p w14:paraId="126F5A41">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81" w:type="dxa"/>
            <w:noWrap w:val="0"/>
            <w:tcMar>
              <w:left w:w="108" w:type="dxa"/>
              <w:right w:w="108" w:type="dxa"/>
            </w:tcMar>
            <w:vAlign w:val="center"/>
          </w:tcPr>
          <w:p w14:paraId="04CC687B">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869" w:type="dxa"/>
            <w:noWrap w:val="0"/>
            <w:tcMar>
              <w:left w:w="108" w:type="dxa"/>
              <w:right w:w="108" w:type="dxa"/>
            </w:tcMar>
            <w:vAlign w:val="center"/>
          </w:tcPr>
          <w:p w14:paraId="30B78D72">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r>
      <w:tr w14:paraId="548F93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70" w:hRule="atLeast"/>
          <w:jc w:val="center"/>
        </w:trPr>
        <w:tc>
          <w:tcPr>
            <w:tcW w:w="424" w:type="dxa"/>
            <w:vMerge w:val="continue"/>
            <w:noWrap w:val="0"/>
            <w:tcMar>
              <w:left w:w="108" w:type="dxa"/>
              <w:right w:w="108" w:type="dxa"/>
            </w:tcMar>
            <w:vAlign w:val="center"/>
          </w:tcPr>
          <w:p w14:paraId="082FA1B1">
            <w:pPr>
              <w:rPr>
                <w:rFonts w:ascii="黑体" w:hAnsi="黑体" w:eastAsia="黑体"/>
                <w:szCs w:val="21"/>
              </w:rPr>
            </w:pPr>
          </w:p>
        </w:tc>
        <w:tc>
          <w:tcPr>
            <w:tcW w:w="1736" w:type="dxa"/>
            <w:vMerge w:val="continue"/>
            <w:noWrap w:val="0"/>
            <w:tcMar>
              <w:left w:w="108" w:type="dxa"/>
              <w:right w:w="108" w:type="dxa"/>
            </w:tcMar>
            <w:vAlign w:val="center"/>
          </w:tcPr>
          <w:p w14:paraId="0FBC2A24">
            <w:pPr>
              <w:widowControl/>
              <w:spacing w:line="300" w:lineRule="exact"/>
              <w:rPr>
                <w:rFonts w:ascii="黑体" w:hAnsi="黑体" w:eastAsia="黑体"/>
                <w:kern w:val="0"/>
                <w:szCs w:val="21"/>
              </w:rPr>
            </w:pPr>
          </w:p>
        </w:tc>
        <w:tc>
          <w:tcPr>
            <w:tcW w:w="3039" w:type="dxa"/>
            <w:noWrap w:val="0"/>
            <w:vAlign w:val="center"/>
          </w:tcPr>
          <w:p w14:paraId="5A13A4CE">
            <w:pPr>
              <w:widowControl/>
              <w:spacing w:line="300" w:lineRule="exact"/>
              <w:rPr>
                <w:rFonts w:ascii="仿宋_GB2312" w:hAnsi="黑体" w:eastAsia="仿宋_GB2312"/>
                <w:kern w:val="0"/>
                <w:szCs w:val="21"/>
              </w:rPr>
            </w:pPr>
            <w:r>
              <w:rPr>
                <w:rFonts w:hint="eastAsia" w:ascii="仿宋_GB2312" w:hAnsi="楷体" w:eastAsia="仿宋_GB2312"/>
              </w:rPr>
              <w:t>3.其他</w:t>
            </w:r>
          </w:p>
        </w:tc>
        <w:tc>
          <w:tcPr>
            <w:tcW w:w="846" w:type="dxa"/>
            <w:noWrap w:val="0"/>
            <w:tcMar>
              <w:left w:w="108" w:type="dxa"/>
              <w:right w:w="108" w:type="dxa"/>
            </w:tcMar>
            <w:vAlign w:val="center"/>
          </w:tcPr>
          <w:p w14:paraId="74B27198">
            <w:pPr>
              <w:widowControl/>
              <w:spacing w:after="180"/>
              <w:jc w:val="center"/>
              <w:rPr>
                <w:rFonts w:hint="default"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578" w:type="dxa"/>
            <w:noWrap w:val="0"/>
            <w:tcMar>
              <w:left w:w="108" w:type="dxa"/>
              <w:right w:w="108" w:type="dxa"/>
            </w:tcMar>
            <w:vAlign w:val="center"/>
          </w:tcPr>
          <w:p w14:paraId="0F942C8B">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78" w:type="dxa"/>
            <w:noWrap w:val="0"/>
            <w:tcMar>
              <w:left w:w="108" w:type="dxa"/>
              <w:right w:w="108" w:type="dxa"/>
            </w:tcMar>
            <w:vAlign w:val="center"/>
          </w:tcPr>
          <w:p w14:paraId="2052E628">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746" w:type="dxa"/>
            <w:noWrap w:val="0"/>
            <w:tcMar>
              <w:left w:w="108" w:type="dxa"/>
              <w:right w:w="108" w:type="dxa"/>
            </w:tcMar>
            <w:vAlign w:val="center"/>
          </w:tcPr>
          <w:p w14:paraId="0EA94222">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722" w:type="dxa"/>
            <w:noWrap w:val="0"/>
            <w:tcMar>
              <w:left w:w="108" w:type="dxa"/>
              <w:right w:w="108" w:type="dxa"/>
            </w:tcMar>
            <w:vAlign w:val="center"/>
          </w:tcPr>
          <w:p w14:paraId="7A3B771B">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81" w:type="dxa"/>
            <w:noWrap w:val="0"/>
            <w:tcMar>
              <w:left w:w="108" w:type="dxa"/>
              <w:right w:w="108" w:type="dxa"/>
            </w:tcMar>
            <w:vAlign w:val="center"/>
          </w:tcPr>
          <w:p w14:paraId="050D754A">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869" w:type="dxa"/>
            <w:noWrap w:val="0"/>
            <w:tcMar>
              <w:left w:w="108" w:type="dxa"/>
              <w:right w:w="108" w:type="dxa"/>
            </w:tcMar>
            <w:vAlign w:val="center"/>
          </w:tcPr>
          <w:p w14:paraId="0D5E0505">
            <w:pPr>
              <w:widowControl/>
              <w:spacing w:after="180"/>
              <w:jc w:val="center"/>
              <w:rPr>
                <w:rFonts w:hint="default" w:ascii="仿宋_GB2312" w:hAnsi="Times New Roman" w:eastAsia="仿宋_GB2312"/>
                <w:szCs w:val="21"/>
                <w:lang w:val="en-US" w:eastAsia="zh-CN"/>
              </w:rPr>
            </w:pPr>
            <w:r>
              <w:rPr>
                <w:rFonts w:hint="eastAsia" w:ascii="仿宋_GB2312" w:hAnsi="Times New Roman" w:eastAsia="仿宋_GB2312"/>
                <w:szCs w:val="21"/>
                <w:lang w:val="en-US" w:eastAsia="zh-CN"/>
              </w:rPr>
              <w:t>0</w:t>
            </w:r>
          </w:p>
        </w:tc>
      </w:tr>
      <w:tr w14:paraId="414C77D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70" w:hRule="atLeast"/>
          <w:jc w:val="center"/>
        </w:trPr>
        <w:tc>
          <w:tcPr>
            <w:tcW w:w="424" w:type="dxa"/>
            <w:vMerge w:val="continue"/>
            <w:noWrap w:val="0"/>
            <w:tcMar>
              <w:left w:w="108" w:type="dxa"/>
              <w:right w:w="108" w:type="dxa"/>
            </w:tcMar>
            <w:vAlign w:val="center"/>
          </w:tcPr>
          <w:p w14:paraId="18845B8E">
            <w:pPr>
              <w:rPr>
                <w:rFonts w:ascii="黑体" w:hAnsi="黑体" w:eastAsia="黑体"/>
                <w:szCs w:val="21"/>
              </w:rPr>
            </w:pPr>
          </w:p>
        </w:tc>
        <w:tc>
          <w:tcPr>
            <w:tcW w:w="4775" w:type="dxa"/>
            <w:gridSpan w:val="2"/>
            <w:noWrap w:val="0"/>
            <w:tcMar>
              <w:left w:w="108" w:type="dxa"/>
              <w:right w:w="108" w:type="dxa"/>
            </w:tcMar>
            <w:vAlign w:val="center"/>
          </w:tcPr>
          <w:p w14:paraId="30A99C3D">
            <w:pPr>
              <w:widowControl/>
              <w:spacing w:line="300" w:lineRule="exact"/>
              <w:rPr>
                <w:rFonts w:ascii="黑体" w:hAnsi="黑体" w:eastAsia="黑体"/>
                <w:kern w:val="0"/>
                <w:szCs w:val="21"/>
              </w:rPr>
            </w:pPr>
            <w:r>
              <w:rPr>
                <w:rFonts w:hint="eastAsia" w:ascii="黑体" w:hAnsi="黑体" w:eastAsia="黑体"/>
                <w:kern w:val="0"/>
                <w:szCs w:val="21"/>
              </w:rPr>
              <w:t>（七）总计</w:t>
            </w:r>
          </w:p>
        </w:tc>
        <w:tc>
          <w:tcPr>
            <w:tcW w:w="846" w:type="dxa"/>
            <w:noWrap w:val="0"/>
            <w:tcMar>
              <w:left w:w="108" w:type="dxa"/>
              <w:right w:w="108" w:type="dxa"/>
            </w:tcMar>
            <w:vAlign w:val="center"/>
          </w:tcPr>
          <w:p w14:paraId="47001F8C">
            <w:pPr>
              <w:widowControl/>
              <w:spacing w:after="180" w:line="200" w:lineRule="exact"/>
              <w:jc w:val="center"/>
              <w:rPr>
                <w:rFonts w:hint="default" w:ascii="仿宋_GB2312" w:hAnsi="Times New Roman" w:eastAsia="仿宋_GB2312"/>
                <w:szCs w:val="21"/>
                <w:lang w:val="en-US" w:eastAsia="zh-CN"/>
              </w:rPr>
            </w:pPr>
            <w:r>
              <w:rPr>
                <w:rFonts w:hint="eastAsia" w:ascii="仿宋_GB2312" w:hAnsi="Times New Roman" w:eastAsia="仿宋_GB2312"/>
                <w:szCs w:val="21"/>
                <w:lang w:val="en-US" w:eastAsia="zh-CN"/>
              </w:rPr>
              <w:t>5</w:t>
            </w:r>
          </w:p>
        </w:tc>
        <w:tc>
          <w:tcPr>
            <w:tcW w:w="578" w:type="dxa"/>
            <w:noWrap w:val="0"/>
            <w:tcMar>
              <w:left w:w="108" w:type="dxa"/>
              <w:right w:w="108" w:type="dxa"/>
            </w:tcMar>
            <w:vAlign w:val="center"/>
          </w:tcPr>
          <w:p w14:paraId="42339A0D">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78" w:type="dxa"/>
            <w:noWrap w:val="0"/>
            <w:tcMar>
              <w:left w:w="108" w:type="dxa"/>
              <w:right w:w="108" w:type="dxa"/>
            </w:tcMar>
            <w:vAlign w:val="center"/>
          </w:tcPr>
          <w:p w14:paraId="0DF00478">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746" w:type="dxa"/>
            <w:noWrap w:val="0"/>
            <w:tcMar>
              <w:left w:w="108" w:type="dxa"/>
              <w:right w:w="108" w:type="dxa"/>
            </w:tcMar>
            <w:vAlign w:val="center"/>
          </w:tcPr>
          <w:p w14:paraId="035A352E">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722" w:type="dxa"/>
            <w:noWrap w:val="0"/>
            <w:tcMar>
              <w:left w:w="108" w:type="dxa"/>
              <w:right w:w="108" w:type="dxa"/>
            </w:tcMar>
            <w:vAlign w:val="center"/>
          </w:tcPr>
          <w:p w14:paraId="56E93F8F">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81" w:type="dxa"/>
            <w:noWrap w:val="0"/>
            <w:tcMar>
              <w:left w:w="108" w:type="dxa"/>
              <w:right w:w="108" w:type="dxa"/>
            </w:tcMar>
            <w:vAlign w:val="center"/>
          </w:tcPr>
          <w:p w14:paraId="3F2D7BD7">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869" w:type="dxa"/>
            <w:noWrap w:val="0"/>
            <w:tcMar>
              <w:left w:w="108" w:type="dxa"/>
              <w:right w:w="108" w:type="dxa"/>
            </w:tcMar>
            <w:vAlign w:val="center"/>
          </w:tcPr>
          <w:p w14:paraId="1483DC0A">
            <w:pPr>
              <w:widowControl/>
              <w:spacing w:after="180"/>
              <w:jc w:val="center"/>
              <w:rPr>
                <w:rFonts w:hint="default" w:ascii="仿宋_GB2312" w:hAnsi="Times New Roman" w:eastAsia="仿宋_GB2312"/>
                <w:szCs w:val="21"/>
                <w:lang w:val="en-US" w:eastAsia="zh-CN"/>
              </w:rPr>
            </w:pPr>
            <w:r>
              <w:rPr>
                <w:rFonts w:hint="eastAsia" w:ascii="仿宋_GB2312" w:hAnsi="Times New Roman" w:eastAsia="仿宋_GB2312"/>
                <w:szCs w:val="21"/>
                <w:lang w:val="en-US" w:eastAsia="zh-CN"/>
              </w:rPr>
              <w:t>5</w:t>
            </w:r>
          </w:p>
        </w:tc>
      </w:tr>
      <w:tr w14:paraId="6D3E16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93" w:hRule="atLeast"/>
          <w:jc w:val="center"/>
        </w:trPr>
        <w:tc>
          <w:tcPr>
            <w:tcW w:w="5199" w:type="dxa"/>
            <w:gridSpan w:val="3"/>
            <w:noWrap w:val="0"/>
            <w:tcMar>
              <w:left w:w="108" w:type="dxa"/>
              <w:right w:w="108" w:type="dxa"/>
            </w:tcMar>
            <w:vAlign w:val="center"/>
          </w:tcPr>
          <w:p w14:paraId="0E58FD62">
            <w:pPr>
              <w:widowControl/>
              <w:spacing w:line="300" w:lineRule="exact"/>
              <w:rPr>
                <w:rFonts w:ascii="黑体" w:hAnsi="黑体" w:eastAsia="黑体"/>
                <w:kern w:val="0"/>
                <w:szCs w:val="21"/>
              </w:rPr>
            </w:pPr>
            <w:r>
              <w:rPr>
                <w:rFonts w:hint="eastAsia" w:ascii="黑体" w:hAnsi="黑体" w:eastAsia="黑体"/>
                <w:kern w:val="0"/>
                <w:szCs w:val="21"/>
              </w:rPr>
              <w:t>四、结转下年度继续办理</w:t>
            </w:r>
          </w:p>
        </w:tc>
        <w:tc>
          <w:tcPr>
            <w:tcW w:w="846" w:type="dxa"/>
            <w:noWrap w:val="0"/>
            <w:tcMar>
              <w:left w:w="108" w:type="dxa"/>
              <w:right w:w="108" w:type="dxa"/>
            </w:tcMar>
            <w:vAlign w:val="center"/>
          </w:tcPr>
          <w:p w14:paraId="3738E040">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2</w:t>
            </w:r>
          </w:p>
        </w:tc>
        <w:tc>
          <w:tcPr>
            <w:tcW w:w="578" w:type="dxa"/>
            <w:noWrap w:val="0"/>
            <w:tcMar>
              <w:left w:w="108" w:type="dxa"/>
              <w:right w:w="108" w:type="dxa"/>
            </w:tcMar>
            <w:vAlign w:val="center"/>
          </w:tcPr>
          <w:p w14:paraId="289701F4">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78" w:type="dxa"/>
            <w:noWrap w:val="0"/>
            <w:tcMar>
              <w:left w:w="108" w:type="dxa"/>
              <w:right w:w="108" w:type="dxa"/>
            </w:tcMar>
            <w:vAlign w:val="center"/>
          </w:tcPr>
          <w:p w14:paraId="26B546BE">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746" w:type="dxa"/>
            <w:noWrap w:val="0"/>
            <w:tcMar>
              <w:left w:w="108" w:type="dxa"/>
              <w:right w:w="108" w:type="dxa"/>
            </w:tcMar>
            <w:vAlign w:val="center"/>
          </w:tcPr>
          <w:p w14:paraId="2E71BD77">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722" w:type="dxa"/>
            <w:noWrap w:val="0"/>
            <w:tcMar>
              <w:left w:w="108" w:type="dxa"/>
              <w:right w:w="108" w:type="dxa"/>
            </w:tcMar>
            <w:vAlign w:val="center"/>
          </w:tcPr>
          <w:p w14:paraId="116B9C16">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81" w:type="dxa"/>
            <w:noWrap w:val="0"/>
            <w:tcMar>
              <w:left w:w="108" w:type="dxa"/>
              <w:right w:w="108" w:type="dxa"/>
            </w:tcMar>
            <w:vAlign w:val="center"/>
          </w:tcPr>
          <w:p w14:paraId="399D6179">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869" w:type="dxa"/>
            <w:noWrap w:val="0"/>
            <w:tcMar>
              <w:left w:w="108" w:type="dxa"/>
              <w:right w:w="108" w:type="dxa"/>
            </w:tcMar>
            <w:vAlign w:val="center"/>
          </w:tcPr>
          <w:p w14:paraId="672D646F">
            <w:pPr>
              <w:widowControl/>
              <w:spacing w:after="180"/>
              <w:jc w:val="center"/>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2</w:t>
            </w:r>
          </w:p>
        </w:tc>
      </w:tr>
    </w:tbl>
    <w:p w14:paraId="435B053A">
      <w:pPr>
        <w:pStyle w:val="3"/>
        <w:numPr>
          <w:ilvl w:val="0"/>
          <w:numId w:val="0"/>
        </w:numPr>
        <w:shd w:val="clear" w:color="auto" w:fill="FFFFFF"/>
        <w:spacing w:line="240" w:lineRule="auto"/>
        <w:ind w:firstLine="640" w:firstLineChars="200"/>
        <w:jc w:val="both"/>
        <w:rPr>
          <w:rFonts w:hint="eastAsia" w:ascii="黑体" w:hAnsi="黑体" w:eastAsia="黑体"/>
          <w:color w:val="333333"/>
          <w:sz w:val="32"/>
          <w:szCs w:val="32"/>
          <w:shd w:val="clear" w:color="auto" w:fill="FFFFFF"/>
          <w:lang w:val="en-US" w:eastAsia="zh-CN"/>
        </w:rPr>
      </w:pPr>
    </w:p>
    <w:p w14:paraId="7196C82D">
      <w:pPr>
        <w:pStyle w:val="3"/>
        <w:numPr>
          <w:ilvl w:val="0"/>
          <w:numId w:val="0"/>
        </w:numPr>
        <w:shd w:val="clear" w:color="auto" w:fill="FFFFFF"/>
        <w:spacing w:line="240" w:lineRule="auto"/>
        <w:ind w:firstLine="640" w:firstLineChars="200"/>
        <w:jc w:val="both"/>
        <w:rPr>
          <w:rFonts w:hint="eastAsia" w:ascii="黑体" w:hAnsi="黑体" w:eastAsia="黑体"/>
          <w:color w:val="333333"/>
          <w:sz w:val="32"/>
          <w:szCs w:val="32"/>
          <w:shd w:val="clear" w:color="auto" w:fill="FFFFFF"/>
        </w:rPr>
      </w:pPr>
      <w:r>
        <w:rPr>
          <w:rFonts w:hint="eastAsia" w:ascii="黑体" w:hAnsi="黑体" w:eastAsia="黑体"/>
          <w:color w:val="333333"/>
          <w:sz w:val="32"/>
          <w:szCs w:val="32"/>
          <w:shd w:val="clear" w:color="auto" w:fill="FFFFFF"/>
          <w:lang w:val="en-US" w:eastAsia="zh-CN"/>
        </w:rPr>
        <w:t>四、</w:t>
      </w:r>
      <w:r>
        <w:rPr>
          <w:rFonts w:hint="eastAsia" w:ascii="黑体" w:hAnsi="黑体" w:eastAsia="黑体"/>
          <w:color w:val="333333"/>
          <w:sz w:val="32"/>
          <w:szCs w:val="32"/>
          <w:shd w:val="clear" w:color="auto" w:fill="FFFFFF"/>
        </w:rPr>
        <w:t>政府信息公开行政复议、行政诉讼情况</w:t>
      </w:r>
    </w:p>
    <w:tbl>
      <w:tblPr>
        <w:tblStyle w:val="4"/>
        <w:tblW w:w="9071"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
      <w:tblGrid>
        <w:gridCol w:w="604"/>
        <w:gridCol w:w="604"/>
        <w:gridCol w:w="604"/>
        <w:gridCol w:w="604"/>
        <w:gridCol w:w="658"/>
        <w:gridCol w:w="550"/>
        <w:gridCol w:w="605"/>
        <w:gridCol w:w="605"/>
        <w:gridCol w:w="605"/>
        <w:gridCol w:w="605"/>
        <w:gridCol w:w="605"/>
        <w:gridCol w:w="605"/>
        <w:gridCol w:w="605"/>
        <w:gridCol w:w="606"/>
        <w:gridCol w:w="606"/>
      </w:tblGrid>
      <w:tr w14:paraId="73A2D27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97" w:hRule="atLeast"/>
          <w:jc w:val="center"/>
        </w:trPr>
        <w:tc>
          <w:tcPr>
            <w:tcW w:w="3074" w:type="dxa"/>
            <w:gridSpan w:val="5"/>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62229C02">
            <w:pPr>
              <w:widowControl/>
              <w:jc w:val="center"/>
              <w:rPr>
                <w:rFonts w:ascii="黑体" w:hAnsi="黑体" w:eastAsia="黑体"/>
              </w:rPr>
            </w:pPr>
            <w:r>
              <w:rPr>
                <w:rFonts w:ascii="黑体" w:hAnsi="黑体" w:eastAsia="黑体"/>
                <w:kern w:val="0"/>
                <w:sz w:val="20"/>
                <w:szCs w:val="20"/>
              </w:rPr>
              <w:t>行政复议</w:t>
            </w:r>
          </w:p>
        </w:tc>
        <w:tc>
          <w:tcPr>
            <w:tcW w:w="5997" w:type="dxa"/>
            <w:gridSpan w:val="10"/>
            <w:tcBorders>
              <w:top w:val="single" w:color="auto" w:sz="8" w:space="0"/>
              <w:left w:val="nil"/>
              <w:bottom w:val="single" w:color="auto" w:sz="8" w:space="0"/>
              <w:right w:val="single" w:color="auto" w:sz="8" w:space="0"/>
            </w:tcBorders>
            <w:noWrap w:val="0"/>
            <w:tcMar>
              <w:left w:w="108" w:type="dxa"/>
              <w:right w:w="108" w:type="dxa"/>
            </w:tcMar>
            <w:vAlign w:val="center"/>
          </w:tcPr>
          <w:p w14:paraId="5FB4FCD0">
            <w:pPr>
              <w:widowControl/>
              <w:jc w:val="center"/>
              <w:rPr>
                <w:rFonts w:ascii="黑体" w:hAnsi="黑体" w:eastAsia="黑体"/>
              </w:rPr>
            </w:pPr>
            <w:r>
              <w:rPr>
                <w:rFonts w:ascii="黑体" w:hAnsi="黑体" w:eastAsia="黑体"/>
                <w:kern w:val="0"/>
                <w:sz w:val="20"/>
                <w:szCs w:val="20"/>
              </w:rPr>
              <w:t>行政诉讼</w:t>
            </w:r>
          </w:p>
        </w:tc>
      </w:tr>
      <w:tr w14:paraId="6375982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547" w:hRule="atLeast"/>
          <w:jc w:val="center"/>
        </w:trPr>
        <w:tc>
          <w:tcPr>
            <w:tcW w:w="604" w:type="dxa"/>
            <w:vMerge w:val="restart"/>
            <w:tcBorders>
              <w:top w:val="nil"/>
              <w:left w:val="single" w:color="auto" w:sz="8" w:space="0"/>
              <w:bottom w:val="single" w:color="auto" w:sz="8" w:space="0"/>
              <w:right w:val="single" w:color="auto" w:sz="8" w:space="0"/>
            </w:tcBorders>
            <w:noWrap w:val="0"/>
            <w:tcMar>
              <w:left w:w="108" w:type="dxa"/>
              <w:right w:w="108" w:type="dxa"/>
            </w:tcMar>
            <w:vAlign w:val="center"/>
          </w:tcPr>
          <w:p w14:paraId="36C4AEFF">
            <w:pPr>
              <w:widowControl/>
              <w:ind w:left="-149" w:leftChars="-71" w:right="-170" w:rightChars="-81"/>
              <w:jc w:val="center"/>
              <w:rPr>
                <w:rFonts w:ascii="黑体" w:hAnsi="黑体" w:eastAsia="黑体"/>
                <w:kern w:val="0"/>
                <w:sz w:val="20"/>
                <w:szCs w:val="20"/>
              </w:rPr>
            </w:pPr>
            <w:r>
              <w:rPr>
                <w:rFonts w:ascii="黑体" w:hAnsi="黑体" w:eastAsia="黑体"/>
                <w:kern w:val="0"/>
                <w:sz w:val="20"/>
                <w:szCs w:val="20"/>
              </w:rPr>
              <w:t>结果</w:t>
            </w:r>
          </w:p>
          <w:p w14:paraId="7FEEC06A">
            <w:pPr>
              <w:widowControl/>
              <w:ind w:left="-149" w:leftChars="-71" w:right="-170" w:rightChars="-81"/>
              <w:jc w:val="center"/>
              <w:rPr>
                <w:rFonts w:ascii="黑体" w:hAnsi="黑体" w:eastAsia="黑体"/>
              </w:rPr>
            </w:pPr>
            <w:r>
              <w:rPr>
                <w:rFonts w:ascii="黑体" w:hAnsi="黑体" w:eastAsia="黑体"/>
                <w:kern w:val="0"/>
                <w:sz w:val="20"/>
                <w:szCs w:val="20"/>
              </w:rPr>
              <w:t>维持</w:t>
            </w:r>
          </w:p>
        </w:tc>
        <w:tc>
          <w:tcPr>
            <w:tcW w:w="604" w:type="dxa"/>
            <w:vMerge w:val="restart"/>
            <w:tcBorders>
              <w:top w:val="nil"/>
              <w:left w:val="nil"/>
              <w:bottom w:val="single" w:color="auto" w:sz="8" w:space="0"/>
              <w:right w:val="single" w:color="auto" w:sz="8" w:space="0"/>
            </w:tcBorders>
            <w:noWrap w:val="0"/>
            <w:tcMar>
              <w:left w:w="108" w:type="dxa"/>
              <w:right w:w="108" w:type="dxa"/>
            </w:tcMar>
            <w:vAlign w:val="center"/>
          </w:tcPr>
          <w:p w14:paraId="063D03CC">
            <w:pPr>
              <w:widowControl/>
              <w:ind w:left="-43" w:leftChars="-21" w:right="-132" w:rightChars="-63" w:hanging="1"/>
              <w:jc w:val="center"/>
              <w:rPr>
                <w:rFonts w:ascii="黑体" w:hAnsi="黑体" w:eastAsia="黑体"/>
              </w:rPr>
            </w:pPr>
            <w:r>
              <w:rPr>
                <w:rFonts w:ascii="黑体" w:hAnsi="黑体" w:eastAsia="黑体"/>
                <w:kern w:val="0"/>
                <w:sz w:val="20"/>
                <w:szCs w:val="20"/>
              </w:rPr>
              <w:t>结果纠正</w:t>
            </w:r>
          </w:p>
        </w:tc>
        <w:tc>
          <w:tcPr>
            <w:tcW w:w="604" w:type="dxa"/>
            <w:vMerge w:val="restart"/>
            <w:tcBorders>
              <w:top w:val="single" w:color="auto" w:sz="8" w:space="0"/>
              <w:left w:val="nil"/>
              <w:bottom w:val="single" w:color="auto" w:sz="8" w:space="0"/>
              <w:right w:val="single" w:color="auto" w:sz="8" w:space="0"/>
            </w:tcBorders>
            <w:noWrap w:val="0"/>
            <w:tcMar>
              <w:left w:w="108" w:type="dxa"/>
              <w:right w:w="108" w:type="dxa"/>
            </w:tcMar>
            <w:vAlign w:val="center"/>
          </w:tcPr>
          <w:p w14:paraId="195B41A6">
            <w:pPr>
              <w:widowControl/>
              <w:ind w:left="-82" w:leftChars="-39" w:right="-97" w:rightChars="-46"/>
              <w:jc w:val="center"/>
              <w:rPr>
                <w:rFonts w:ascii="黑体" w:hAnsi="黑体" w:eastAsia="黑体"/>
              </w:rPr>
            </w:pPr>
            <w:r>
              <w:rPr>
                <w:rFonts w:ascii="黑体" w:hAnsi="黑体" w:eastAsia="黑体"/>
                <w:kern w:val="0"/>
                <w:sz w:val="20"/>
                <w:szCs w:val="20"/>
              </w:rPr>
              <w:t>其他结果</w:t>
            </w:r>
          </w:p>
        </w:tc>
        <w:tc>
          <w:tcPr>
            <w:tcW w:w="604" w:type="dxa"/>
            <w:vMerge w:val="restart"/>
            <w:tcBorders>
              <w:top w:val="single" w:color="auto" w:sz="8" w:space="0"/>
              <w:left w:val="nil"/>
              <w:bottom w:val="single" w:color="auto" w:sz="8" w:space="0"/>
              <w:right w:val="single" w:color="auto" w:sz="8" w:space="0"/>
            </w:tcBorders>
            <w:noWrap w:val="0"/>
            <w:tcMar>
              <w:left w:w="108" w:type="dxa"/>
              <w:right w:w="108" w:type="dxa"/>
            </w:tcMar>
            <w:vAlign w:val="center"/>
          </w:tcPr>
          <w:p w14:paraId="485D3899">
            <w:pPr>
              <w:widowControl/>
              <w:ind w:left="-118" w:leftChars="-56" w:right="-118" w:rightChars="-56"/>
              <w:jc w:val="center"/>
              <w:rPr>
                <w:rFonts w:ascii="黑体" w:hAnsi="黑体" w:eastAsia="黑体"/>
                <w:kern w:val="0"/>
                <w:sz w:val="20"/>
                <w:szCs w:val="20"/>
              </w:rPr>
            </w:pPr>
            <w:r>
              <w:rPr>
                <w:rFonts w:ascii="黑体" w:hAnsi="黑体" w:eastAsia="黑体"/>
                <w:kern w:val="0"/>
                <w:sz w:val="20"/>
                <w:szCs w:val="20"/>
              </w:rPr>
              <w:t>尚未</w:t>
            </w:r>
          </w:p>
          <w:p w14:paraId="4E997430">
            <w:pPr>
              <w:widowControl/>
              <w:ind w:left="-118" w:leftChars="-56" w:right="-118" w:rightChars="-56"/>
              <w:jc w:val="center"/>
              <w:rPr>
                <w:rFonts w:ascii="黑体" w:hAnsi="黑体" w:eastAsia="黑体"/>
              </w:rPr>
            </w:pPr>
            <w:r>
              <w:rPr>
                <w:rFonts w:ascii="黑体" w:hAnsi="黑体" w:eastAsia="黑体"/>
                <w:kern w:val="0"/>
                <w:sz w:val="20"/>
                <w:szCs w:val="20"/>
              </w:rPr>
              <w:t>审结</w:t>
            </w:r>
          </w:p>
        </w:tc>
        <w:tc>
          <w:tcPr>
            <w:tcW w:w="658" w:type="dxa"/>
            <w:vMerge w:val="restart"/>
            <w:tcBorders>
              <w:top w:val="single" w:color="auto" w:sz="8" w:space="0"/>
              <w:left w:val="nil"/>
              <w:bottom w:val="single" w:color="auto" w:sz="8" w:space="0"/>
              <w:right w:val="single" w:color="auto" w:sz="8" w:space="0"/>
            </w:tcBorders>
            <w:noWrap w:val="0"/>
            <w:tcMar>
              <w:left w:w="108" w:type="dxa"/>
              <w:right w:w="108" w:type="dxa"/>
            </w:tcMar>
            <w:vAlign w:val="center"/>
          </w:tcPr>
          <w:p w14:paraId="597EB151">
            <w:pPr>
              <w:widowControl/>
              <w:spacing w:line="320" w:lineRule="exact"/>
              <w:jc w:val="center"/>
              <w:rPr>
                <w:rFonts w:ascii="黑体" w:hAnsi="黑体" w:eastAsia="黑体"/>
                <w:kern w:val="0"/>
                <w:sz w:val="20"/>
                <w:szCs w:val="20"/>
              </w:rPr>
            </w:pPr>
            <w:r>
              <w:rPr>
                <w:rFonts w:ascii="黑体" w:hAnsi="黑体" w:eastAsia="黑体"/>
                <w:kern w:val="0"/>
                <w:sz w:val="20"/>
                <w:szCs w:val="20"/>
              </w:rPr>
              <w:t>总</w:t>
            </w:r>
          </w:p>
          <w:p w14:paraId="0E2B5113">
            <w:pPr>
              <w:widowControl/>
              <w:spacing w:line="320" w:lineRule="exact"/>
              <w:jc w:val="center"/>
              <w:rPr>
                <w:rFonts w:ascii="黑体" w:hAnsi="黑体" w:eastAsia="黑体"/>
              </w:rPr>
            </w:pPr>
            <w:r>
              <w:rPr>
                <w:rFonts w:ascii="黑体" w:hAnsi="黑体" w:eastAsia="黑体"/>
                <w:kern w:val="0"/>
                <w:sz w:val="20"/>
                <w:szCs w:val="20"/>
              </w:rPr>
              <w:t>计</w:t>
            </w:r>
          </w:p>
        </w:tc>
        <w:tc>
          <w:tcPr>
            <w:tcW w:w="2970" w:type="dxa"/>
            <w:gridSpan w:val="5"/>
            <w:tcBorders>
              <w:top w:val="single" w:color="auto" w:sz="8" w:space="0"/>
              <w:left w:val="nil"/>
              <w:bottom w:val="single" w:color="auto" w:sz="8" w:space="0"/>
              <w:right w:val="single" w:color="auto" w:sz="8" w:space="0"/>
            </w:tcBorders>
            <w:noWrap w:val="0"/>
            <w:tcMar>
              <w:left w:w="108" w:type="dxa"/>
              <w:right w:w="108" w:type="dxa"/>
            </w:tcMar>
            <w:vAlign w:val="center"/>
          </w:tcPr>
          <w:p w14:paraId="0207CFDA">
            <w:pPr>
              <w:widowControl/>
              <w:jc w:val="center"/>
              <w:rPr>
                <w:rFonts w:ascii="黑体" w:hAnsi="黑体" w:eastAsia="黑体"/>
              </w:rPr>
            </w:pPr>
            <w:r>
              <w:rPr>
                <w:rFonts w:ascii="黑体" w:hAnsi="黑体" w:eastAsia="黑体"/>
                <w:kern w:val="0"/>
                <w:sz w:val="20"/>
                <w:szCs w:val="20"/>
              </w:rPr>
              <w:t>未经复议直接起诉</w:t>
            </w:r>
          </w:p>
        </w:tc>
        <w:tc>
          <w:tcPr>
            <w:tcW w:w="3027" w:type="dxa"/>
            <w:gridSpan w:val="5"/>
            <w:tcBorders>
              <w:top w:val="single" w:color="auto" w:sz="8" w:space="0"/>
              <w:left w:val="nil"/>
              <w:bottom w:val="single" w:color="auto" w:sz="8" w:space="0"/>
              <w:right w:val="single" w:color="auto" w:sz="8" w:space="0"/>
            </w:tcBorders>
            <w:noWrap w:val="0"/>
            <w:tcMar>
              <w:left w:w="108" w:type="dxa"/>
              <w:right w:w="108" w:type="dxa"/>
            </w:tcMar>
            <w:vAlign w:val="center"/>
          </w:tcPr>
          <w:p w14:paraId="68559E0A">
            <w:pPr>
              <w:widowControl/>
              <w:jc w:val="center"/>
              <w:rPr>
                <w:rFonts w:ascii="黑体" w:hAnsi="黑体" w:eastAsia="黑体"/>
              </w:rPr>
            </w:pPr>
            <w:bookmarkStart w:id="9" w:name="_Hlk67039688"/>
            <w:r>
              <w:rPr>
                <w:rFonts w:ascii="黑体" w:hAnsi="黑体" w:eastAsia="黑体"/>
                <w:kern w:val="0"/>
                <w:sz w:val="20"/>
                <w:szCs w:val="20"/>
              </w:rPr>
              <w:t>复议后起诉</w:t>
            </w:r>
            <w:bookmarkEnd w:id="9"/>
          </w:p>
        </w:tc>
      </w:tr>
      <w:tr w14:paraId="15634F5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906" w:hRule="atLeast"/>
          <w:jc w:val="center"/>
        </w:trPr>
        <w:tc>
          <w:tcPr>
            <w:tcW w:w="604"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14:paraId="665465A6">
            <w:pPr>
              <w:rPr>
                <w:rFonts w:ascii="黑体" w:hAnsi="黑体" w:eastAsia="黑体"/>
                <w:sz w:val="24"/>
              </w:rPr>
            </w:pPr>
          </w:p>
        </w:tc>
        <w:tc>
          <w:tcPr>
            <w:tcW w:w="604" w:type="dxa"/>
            <w:vMerge w:val="continue"/>
            <w:tcBorders>
              <w:top w:val="nil"/>
              <w:left w:val="nil"/>
              <w:bottom w:val="single" w:color="auto" w:sz="8" w:space="0"/>
              <w:right w:val="single" w:color="auto" w:sz="8" w:space="0"/>
            </w:tcBorders>
            <w:noWrap w:val="0"/>
            <w:tcMar>
              <w:left w:w="108" w:type="dxa"/>
              <w:right w:w="108" w:type="dxa"/>
            </w:tcMar>
            <w:vAlign w:val="center"/>
          </w:tcPr>
          <w:p w14:paraId="1607EB3A">
            <w:pPr>
              <w:rPr>
                <w:rFonts w:ascii="黑体" w:hAnsi="黑体" w:eastAsia="黑体"/>
                <w:sz w:val="24"/>
              </w:rPr>
            </w:pPr>
          </w:p>
        </w:tc>
        <w:tc>
          <w:tcPr>
            <w:tcW w:w="604" w:type="dxa"/>
            <w:vMerge w:val="continue"/>
            <w:tcBorders>
              <w:top w:val="single" w:color="auto" w:sz="8" w:space="0"/>
              <w:left w:val="nil"/>
              <w:bottom w:val="single" w:color="auto" w:sz="8" w:space="0"/>
              <w:right w:val="single" w:color="auto" w:sz="8" w:space="0"/>
            </w:tcBorders>
            <w:noWrap w:val="0"/>
            <w:tcMar>
              <w:left w:w="108" w:type="dxa"/>
              <w:right w:w="108" w:type="dxa"/>
            </w:tcMar>
            <w:vAlign w:val="center"/>
          </w:tcPr>
          <w:p w14:paraId="200F8155">
            <w:pPr>
              <w:rPr>
                <w:rFonts w:ascii="黑体" w:hAnsi="黑体" w:eastAsia="黑体"/>
                <w:sz w:val="24"/>
              </w:rPr>
            </w:pPr>
          </w:p>
        </w:tc>
        <w:tc>
          <w:tcPr>
            <w:tcW w:w="604" w:type="dxa"/>
            <w:vMerge w:val="continue"/>
            <w:tcBorders>
              <w:top w:val="single" w:color="auto" w:sz="8" w:space="0"/>
              <w:left w:val="nil"/>
              <w:bottom w:val="single" w:color="auto" w:sz="8" w:space="0"/>
              <w:right w:val="single" w:color="auto" w:sz="8" w:space="0"/>
            </w:tcBorders>
            <w:noWrap w:val="0"/>
            <w:tcMar>
              <w:left w:w="108" w:type="dxa"/>
              <w:right w:w="108" w:type="dxa"/>
            </w:tcMar>
            <w:vAlign w:val="center"/>
          </w:tcPr>
          <w:p w14:paraId="566B4E77">
            <w:pPr>
              <w:rPr>
                <w:rFonts w:ascii="黑体" w:hAnsi="黑体" w:eastAsia="黑体"/>
                <w:sz w:val="24"/>
              </w:rPr>
            </w:pPr>
          </w:p>
        </w:tc>
        <w:tc>
          <w:tcPr>
            <w:tcW w:w="658" w:type="dxa"/>
            <w:vMerge w:val="continue"/>
            <w:tcBorders>
              <w:top w:val="single" w:color="auto" w:sz="8" w:space="0"/>
              <w:left w:val="nil"/>
              <w:bottom w:val="single" w:color="auto" w:sz="8" w:space="0"/>
              <w:right w:val="single" w:color="auto" w:sz="8" w:space="0"/>
            </w:tcBorders>
            <w:noWrap w:val="0"/>
            <w:tcMar>
              <w:left w:w="108" w:type="dxa"/>
              <w:right w:w="108" w:type="dxa"/>
            </w:tcMar>
            <w:vAlign w:val="center"/>
          </w:tcPr>
          <w:p w14:paraId="09D12228">
            <w:pPr>
              <w:rPr>
                <w:rFonts w:ascii="黑体" w:hAnsi="黑体" w:eastAsia="黑体"/>
                <w:sz w:val="24"/>
              </w:rPr>
            </w:pPr>
          </w:p>
        </w:tc>
        <w:tc>
          <w:tcPr>
            <w:tcW w:w="550" w:type="dxa"/>
            <w:tcBorders>
              <w:top w:val="nil"/>
              <w:left w:val="nil"/>
              <w:bottom w:val="single" w:color="auto" w:sz="8" w:space="0"/>
              <w:right w:val="single" w:color="auto" w:sz="8" w:space="0"/>
            </w:tcBorders>
            <w:noWrap w:val="0"/>
            <w:tcMar>
              <w:left w:w="108" w:type="dxa"/>
              <w:right w:w="108" w:type="dxa"/>
            </w:tcMar>
            <w:vAlign w:val="center"/>
          </w:tcPr>
          <w:p w14:paraId="664081BA">
            <w:pPr>
              <w:widowControl/>
              <w:ind w:left="-105" w:leftChars="-50" w:right="-126" w:rightChars="-60"/>
              <w:jc w:val="center"/>
              <w:rPr>
                <w:rFonts w:ascii="黑体" w:hAnsi="黑体" w:eastAsia="黑体"/>
              </w:rPr>
            </w:pPr>
            <w:r>
              <w:rPr>
                <w:rFonts w:ascii="黑体" w:hAnsi="黑体" w:eastAsia="黑体"/>
                <w:kern w:val="0"/>
                <w:sz w:val="20"/>
                <w:szCs w:val="20"/>
              </w:rPr>
              <w:t>结果维持</w:t>
            </w:r>
          </w:p>
        </w:tc>
        <w:tc>
          <w:tcPr>
            <w:tcW w:w="605" w:type="dxa"/>
            <w:tcBorders>
              <w:top w:val="nil"/>
              <w:left w:val="nil"/>
              <w:bottom w:val="single" w:color="auto" w:sz="8" w:space="0"/>
              <w:right w:val="single" w:color="auto" w:sz="8" w:space="0"/>
            </w:tcBorders>
            <w:noWrap w:val="0"/>
            <w:tcMar>
              <w:left w:w="108" w:type="dxa"/>
              <w:right w:w="108" w:type="dxa"/>
            </w:tcMar>
            <w:vAlign w:val="center"/>
          </w:tcPr>
          <w:p w14:paraId="18765D04">
            <w:pPr>
              <w:widowControl/>
              <w:ind w:left="-86" w:leftChars="-41" w:right="-88" w:rightChars="-42"/>
              <w:jc w:val="center"/>
              <w:rPr>
                <w:rFonts w:ascii="黑体" w:hAnsi="黑体" w:eastAsia="黑体"/>
              </w:rPr>
            </w:pPr>
            <w:r>
              <w:rPr>
                <w:rFonts w:ascii="黑体" w:hAnsi="黑体" w:eastAsia="黑体"/>
                <w:kern w:val="0"/>
                <w:sz w:val="20"/>
                <w:szCs w:val="20"/>
              </w:rPr>
              <w:t>结果纠正</w:t>
            </w:r>
          </w:p>
        </w:tc>
        <w:tc>
          <w:tcPr>
            <w:tcW w:w="605" w:type="dxa"/>
            <w:tcBorders>
              <w:top w:val="single" w:color="auto" w:sz="8" w:space="0"/>
              <w:left w:val="nil"/>
              <w:bottom w:val="single" w:color="auto" w:sz="8" w:space="0"/>
              <w:right w:val="single" w:color="auto" w:sz="8" w:space="0"/>
            </w:tcBorders>
            <w:noWrap w:val="0"/>
            <w:tcMar>
              <w:left w:w="108" w:type="dxa"/>
              <w:right w:w="108" w:type="dxa"/>
            </w:tcMar>
            <w:vAlign w:val="center"/>
          </w:tcPr>
          <w:p w14:paraId="0031B366">
            <w:pPr>
              <w:widowControl/>
              <w:ind w:left="-126" w:leftChars="-60" w:right="-136" w:rightChars="-65"/>
              <w:jc w:val="center"/>
              <w:rPr>
                <w:rFonts w:ascii="黑体" w:hAnsi="黑体" w:eastAsia="黑体"/>
                <w:kern w:val="0"/>
                <w:sz w:val="20"/>
                <w:szCs w:val="20"/>
              </w:rPr>
            </w:pPr>
            <w:r>
              <w:rPr>
                <w:rFonts w:ascii="黑体" w:hAnsi="黑体" w:eastAsia="黑体"/>
                <w:kern w:val="0"/>
                <w:sz w:val="20"/>
                <w:szCs w:val="20"/>
              </w:rPr>
              <w:t>其他</w:t>
            </w:r>
          </w:p>
          <w:p w14:paraId="6AA127C2">
            <w:pPr>
              <w:widowControl/>
              <w:ind w:left="-126" w:leftChars="-60" w:right="-136" w:rightChars="-65"/>
              <w:jc w:val="center"/>
              <w:rPr>
                <w:rFonts w:ascii="黑体" w:hAnsi="黑体" w:eastAsia="黑体"/>
              </w:rPr>
            </w:pPr>
            <w:r>
              <w:rPr>
                <w:rFonts w:ascii="黑体" w:hAnsi="黑体" w:eastAsia="黑体"/>
                <w:kern w:val="0"/>
                <w:sz w:val="20"/>
                <w:szCs w:val="20"/>
              </w:rPr>
              <w:t>结果</w:t>
            </w:r>
          </w:p>
        </w:tc>
        <w:tc>
          <w:tcPr>
            <w:tcW w:w="605" w:type="dxa"/>
            <w:tcBorders>
              <w:top w:val="single" w:color="auto" w:sz="8" w:space="0"/>
              <w:left w:val="nil"/>
              <w:bottom w:val="single" w:color="auto" w:sz="8" w:space="0"/>
              <w:right w:val="single" w:color="auto" w:sz="8" w:space="0"/>
            </w:tcBorders>
            <w:noWrap w:val="0"/>
            <w:tcMar>
              <w:left w:w="108" w:type="dxa"/>
              <w:right w:w="108" w:type="dxa"/>
            </w:tcMar>
            <w:vAlign w:val="center"/>
          </w:tcPr>
          <w:p w14:paraId="7421D81E">
            <w:pPr>
              <w:widowControl/>
              <w:ind w:left="-164" w:leftChars="-78" w:right="-153" w:rightChars="-73"/>
              <w:jc w:val="center"/>
              <w:rPr>
                <w:rFonts w:ascii="黑体" w:hAnsi="黑体" w:eastAsia="黑体"/>
                <w:kern w:val="0"/>
                <w:sz w:val="20"/>
                <w:szCs w:val="20"/>
              </w:rPr>
            </w:pPr>
            <w:r>
              <w:rPr>
                <w:rFonts w:ascii="黑体" w:hAnsi="黑体" w:eastAsia="黑体"/>
                <w:kern w:val="0"/>
                <w:sz w:val="20"/>
                <w:szCs w:val="20"/>
              </w:rPr>
              <w:t>尚未</w:t>
            </w:r>
          </w:p>
          <w:p w14:paraId="3F5E0477">
            <w:pPr>
              <w:widowControl/>
              <w:ind w:left="-164" w:leftChars="-78" w:right="-153" w:rightChars="-73"/>
              <w:jc w:val="center"/>
              <w:rPr>
                <w:rFonts w:ascii="黑体" w:hAnsi="黑体" w:eastAsia="黑体"/>
              </w:rPr>
            </w:pPr>
            <w:r>
              <w:rPr>
                <w:rFonts w:ascii="黑体" w:hAnsi="黑体" w:eastAsia="黑体"/>
                <w:kern w:val="0"/>
                <w:sz w:val="20"/>
                <w:szCs w:val="20"/>
              </w:rPr>
              <w:t>审结</w:t>
            </w:r>
          </w:p>
        </w:tc>
        <w:tc>
          <w:tcPr>
            <w:tcW w:w="605" w:type="dxa"/>
            <w:tcBorders>
              <w:top w:val="single" w:color="auto" w:sz="8" w:space="0"/>
              <w:left w:val="nil"/>
              <w:bottom w:val="single" w:color="auto" w:sz="8" w:space="0"/>
              <w:right w:val="single" w:color="auto" w:sz="8" w:space="0"/>
            </w:tcBorders>
            <w:noWrap w:val="0"/>
            <w:tcMar>
              <w:left w:w="108" w:type="dxa"/>
              <w:right w:w="108" w:type="dxa"/>
            </w:tcMar>
            <w:vAlign w:val="center"/>
          </w:tcPr>
          <w:p w14:paraId="067B17B7">
            <w:pPr>
              <w:widowControl/>
              <w:jc w:val="center"/>
              <w:rPr>
                <w:rFonts w:ascii="黑体" w:hAnsi="黑体" w:eastAsia="黑体"/>
              </w:rPr>
            </w:pPr>
            <w:r>
              <w:rPr>
                <w:rFonts w:ascii="黑体" w:hAnsi="黑体" w:eastAsia="黑体"/>
                <w:kern w:val="0"/>
                <w:sz w:val="20"/>
                <w:szCs w:val="20"/>
              </w:rPr>
              <w:t>总计</w:t>
            </w:r>
          </w:p>
        </w:tc>
        <w:tc>
          <w:tcPr>
            <w:tcW w:w="605" w:type="dxa"/>
            <w:tcBorders>
              <w:top w:val="single" w:color="auto" w:sz="8" w:space="0"/>
              <w:left w:val="nil"/>
              <w:bottom w:val="single" w:color="auto" w:sz="8" w:space="0"/>
              <w:right w:val="single" w:color="auto" w:sz="8" w:space="0"/>
            </w:tcBorders>
            <w:noWrap w:val="0"/>
            <w:tcMar>
              <w:left w:w="108" w:type="dxa"/>
              <w:right w:w="108" w:type="dxa"/>
            </w:tcMar>
            <w:vAlign w:val="center"/>
          </w:tcPr>
          <w:p w14:paraId="5742BF61">
            <w:pPr>
              <w:widowControl/>
              <w:ind w:left="-99" w:leftChars="-47" w:right="-78" w:rightChars="-37"/>
              <w:jc w:val="center"/>
              <w:rPr>
                <w:rFonts w:ascii="黑体" w:hAnsi="黑体" w:eastAsia="黑体"/>
              </w:rPr>
            </w:pPr>
            <w:r>
              <w:rPr>
                <w:rFonts w:ascii="黑体" w:hAnsi="黑体" w:eastAsia="黑体"/>
                <w:kern w:val="0"/>
                <w:sz w:val="20"/>
                <w:szCs w:val="20"/>
              </w:rPr>
              <w:t>结果维持</w:t>
            </w:r>
          </w:p>
        </w:tc>
        <w:tc>
          <w:tcPr>
            <w:tcW w:w="605" w:type="dxa"/>
            <w:tcBorders>
              <w:top w:val="single" w:color="auto" w:sz="8" w:space="0"/>
              <w:left w:val="nil"/>
              <w:bottom w:val="single" w:color="auto" w:sz="8" w:space="0"/>
              <w:right w:val="single" w:color="auto" w:sz="8" w:space="0"/>
            </w:tcBorders>
            <w:noWrap w:val="0"/>
            <w:tcMar>
              <w:left w:w="108" w:type="dxa"/>
              <w:right w:w="108" w:type="dxa"/>
            </w:tcMar>
            <w:vAlign w:val="center"/>
          </w:tcPr>
          <w:p w14:paraId="58711822">
            <w:pPr>
              <w:widowControl/>
              <w:ind w:left="-136" w:leftChars="-65" w:right="-124" w:rightChars="-59"/>
              <w:jc w:val="center"/>
              <w:rPr>
                <w:rFonts w:ascii="黑体" w:hAnsi="黑体" w:eastAsia="黑体"/>
                <w:kern w:val="0"/>
                <w:sz w:val="20"/>
                <w:szCs w:val="20"/>
              </w:rPr>
            </w:pPr>
            <w:r>
              <w:rPr>
                <w:rFonts w:ascii="黑体" w:hAnsi="黑体" w:eastAsia="黑体"/>
                <w:kern w:val="0"/>
                <w:sz w:val="20"/>
                <w:szCs w:val="20"/>
              </w:rPr>
              <w:t>结果</w:t>
            </w:r>
          </w:p>
          <w:p w14:paraId="03C61E71">
            <w:pPr>
              <w:widowControl/>
              <w:ind w:left="-136" w:leftChars="-65" w:right="-124" w:rightChars="-59"/>
              <w:jc w:val="center"/>
              <w:rPr>
                <w:rFonts w:ascii="黑体" w:hAnsi="黑体" w:eastAsia="黑体"/>
              </w:rPr>
            </w:pPr>
            <w:r>
              <w:rPr>
                <w:rFonts w:ascii="黑体" w:hAnsi="黑体" w:eastAsia="黑体"/>
                <w:kern w:val="0"/>
                <w:sz w:val="20"/>
                <w:szCs w:val="20"/>
              </w:rPr>
              <w:t>纠正</w:t>
            </w:r>
          </w:p>
        </w:tc>
        <w:tc>
          <w:tcPr>
            <w:tcW w:w="605" w:type="dxa"/>
            <w:tcBorders>
              <w:top w:val="single" w:color="auto" w:sz="8" w:space="0"/>
              <w:left w:val="nil"/>
              <w:bottom w:val="single" w:color="auto" w:sz="8" w:space="0"/>
              <w:right w:val="single" w:color="auto" w:sz="8" w:space="0"/>
            </w:tcBorders>
            <w:noWrap w:val="0"/>
            <w:tcMar>
              <w:left w:w="108" w:type="dxa"/>
              <w:right w:w="108" w:type="dxa"/>
            </w:tcMar>
            <w:vAlign w:val="center"/>
          </w:tcPr>
          <w:p w14:paraId="155A1AEF">
            <w:pPr>
              <w:widowControl/>
              <w:ind w:left="-173" w:leftChars="-83" w:right="-134" w:rightChars="-64" w:hanging="1"/>
              <w:jc w:val="center"/>
              <w:rPr>
                <w:rFonts w:ascii="黑体" w:hAnsi="黑体" w:eastAsia="黑体"/>
                <w:kern w:val="0"/>
                <w:sz w:val="20"/>
                <w:szCs w:val="20"/>
              </w:rPr>
            </w:pPr>
            <w:r>
              <w:rPr>
                <w:rFonts w:ascii="黑体" w:hAnsi="黑体" w:eastAsia="黑体"/>
                <w:kern w:val="0"/>
                <w:sz w:val="20"/>
                <w:szCs w:val="20"/>
              </w:rPr>
              <w:t>其他</w:t>
            </w:r>
          </w:p>
          <w:p w14:paraId="5189151B">
            <w:pPr>
              <w:widowControl/>
              <w:ind w:left="-173" w:leftChars="-83" w:right="-134" w:rightChars="-64" w:hanging="1"/>
              <w:jc w:val="center"/>
              <w:rPr>
                <w:rFonts w:ascii="黑体" w:hAnsi="黑体" w:eastAsia="黑体"/>
              </w:rPr>
            </w:pPr>
            <w:r>
              <w:rPr>
                <w:rFonts w:ascii="黑体" w:hAnsi="黑体" w:eastAsia="黑体"/>
                <w:kern w:val="0"/>
                <w:sz w:val="20"/>
                <w:szCs w:val="20"/>
              </w:rPr>
              <w:t>结果</w:t>
            </w:r>
          </w:p>
        </w:tc>
        <w:tc>
          <w:tcPr>
            <w:tcW w:w="606" w:type="dxa"/>
            <w:tcBorders>
              <w:top w:val="single" w:color="auto" w:sz="8" w:space="0"/>
              <w:left w:val="nil"/>
              <w:bottom w:val="single" w:color="auto" w:sz="8" w:space="0"/>
              <w:right w:val="single" w:color="auto" w:sz="8" w:space="0"/>
            </w:tcBorders>
            <w:noWrap w:val="0"/>
            <w:tcMar>
              <w:left w:w="108" w:type="dxa"/>
              <w:right w:w="108" w:type="dxa"/>
            </w:tcMar>
            <w:vAlign w:val="center"/>
          </w:tcPr>
          <w:p w14:paraId="7DB9491C">
            <w:pPr>
              <w:widowControl/>
              <w:ind w:left="-67" w:leftChars="-33" w:right="-105" w:rightChars="-50" w:hanging="2" w:hangingChars="1"/>
              <w:jc w:val="center"/>
              <w:rPr>
                <w:rFonts w:ascii="黑体" w:hAnsi="黑体" w:eastAsia="黑体"/>
              </w:rPr>
            </w:pPr>
            <w:r>
              <w:rPr>
                <w:rFonts w:ascii="黑体" w:hAnsi="黑体" w:eastAsia="黑体"/>
                <w:kern w:val="0"/>
                <w:sz w:val="20"/>
                <w:szCs w:val="20"/>
              </w:rPr>
              <w:t>尚未审结</w:t>
            </w:r>
          </w:p>
        </w:tc>
        <w:tc>
          <w:tcPr>
            <w:tcW w:w="606" w:type="dxa"/>
            <w:tcBorders>
              <w:top w:val="single" w:color="auto" w:sz="8" w:space="0"/>
              <w:left w:val="nil"/>
              <w:bottom w:val="single" w:color="auto" w:sz="8" w:space="0"/>
              <w:right w:val="single" w:color="auto" w:sz="8" w:space="0"/>
            </w:tcBorders>
            <w:noWrap w:val="0"/>
            <w:tcMar>
              <w:left w:w="108" w:type="dxa"/>
              <w:right w:w="108" w:type="dxa"/>
            </w:tcMar>
            <w:vAlign w:val="center"/>
          </w:tcPr>
          <w:p w14:paraId="2402D7EA">
            <w:pPr>
              <w:widowControl/>
              <w:jc w:val="center"/>
              <w:rPr>
                <w:rFonts w:ascii="黑体" w:hAnsi="黑体" w:eastAsia="黑体"/>
              </w:rPr>
            </w:pPr>
            <w:r>
              <w:rPr>
                <w:rFonts w:ascii="黑体" w:hAnsi="黑体" w:eastAsia="黑体"/>
                <w:kern w:val="0"/>
                <w:sz w:val="20"/>
                <w:szCs w:val="20"/>
              </w:rPr>
              <w:t>总计</w:t>
            </w:r>
          </w:p>
        </w:tc>
      </w:tr>
      <w:tr w14:paraId="527730A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04" w:type="dxa"/>
            <w:tcBorders>
              <w:top w:val="nil"/>
              <w:left w:val="single" w:color="auto" w:sz="8" w:space="0"/>
              <w:bottom w:val="single" w:color="auto" w:sz="8" w:space="0"/>
              <w:right w:val="single" w:color="auto" w:sz="8" w:space="0"/>
            </w:tcBorders>
            <w:noWrap w:val="0"/>
            <w:tcMar>
              <w:left w:w="108" w:type="dxa"/>
              <w:right w:w="108" w:type="dxa"/>
            </w:tcMar>
            <w:vAlign w:val="center"/>
          </w:tcPr>
          <w:p w14:paraId="2FAC50D5">
            <w:pPr>
              <w:widowControl/>
              <w:spacing w:after="180"/>
              <w:jc w:val="center"/>
              <w:rPr>
                <w:rFonts w:hint="default" w:ascii="Times New Roman" w:hAnsi="Times New Roman" w:eastAsia="宋体"/>
                <w:lang w:val="en-US" w:eastAsia="zh-CN"/>
              </w:rPr>
            </w:pPr>
            <w:r>
              <w:rPr>
                <w:rFonts w:hint="eastAsia" w:ascii="Times New Roman" w:hAnsi="Times New Roman"/>
                <w:lang w:val="en-US" w:eastAsia="zh-CN"/>
              </w:rPr>
              <w:t>0</w:t>
            </w:r>
          </w:p>
        </w:tc>
        <w:tc>
          <w:tcPr>
            <w:tcW w:w="604" w:type="dxa"/>
            <w:tcBorders>
              <w:top w:val="nil"/>
              <w:left w:val="nil"/>
              <w:bottom w:val="single" w:color="auto" w:sz="8" w:space="0"/>
              <w:right w:val="single" w:color="auto" w:sz="8" w:space="0"/>
            </w:tcBorders>
            <w:noWrap w:val="0"/>
            <w:tcMar>
              <w:left w:w="108" w:type="dxa"/>
              <w:right w:w="108" w:type="dxa"/>
            </w:tcMar>
            <w:vAlign w:val="center"/>
          </w:tcPr>
          <w:p w14:paraId="667EC87F">
            <w:pPr>
              <w:widowControl/>
              <w:spacing w:after="180"/>
              <w:jc w:val="center"/>
              <w:rPr>
                <w:rFonts w:hint="eastAsia" w:ascii="Times New Roman" w:hAnsi="Times New Roman" w:eastAsia="宋体"/>
                <w:lang w:val="en-US" w:eastAsia="zh-CN"/>
              </w:rPr>
            </w:pPr>
            <w:r>
              <w:rPr>
                <w:rFonts w:hint="eastAsia" w:ascii="Times New Roman" w:hAnsi="Times New Roman"/>
                <w:lang w:val="en-US" w:eastAsia="zh-CN"/>
              </w:rPr>
              <w:t>0</w:t>
            </w:r>
          </w:p>
        </w:tc>
        <w:tc>
          <w:tcPr>
            <w:tcW w:w="604" w:type="dxa"/>
            <w:tcBorders>
              <w:top w:val="nil"/>
              <w:left w:val="nil"/>
              <w:bottom w:val="single" w:color="auto" w:sz="8" w:space="0"/>
              <w:right w:val="single" w:color="auto" w:sz="8" w:space="0"/>
            </w:tcBorders>
            <w:noWrap w:val="0"/>
            <w:tcMar>
              <w:left w:w="108" w:type="dxa"/>
              <w:right w:w="108" w:type="dxa"/>
            </w:tcMar>
            <w:vAlign w:val="center"/>
          </w:tcPr>
          <w:p w14:paraId="298AB7C9">
            <w:pPr>
              <w:widowControl/>
              <w:spacing w:after="180"/>
              <w:jc w:val="center"/>
              <w:rPr>
                <w:rFonts w:hint="eastAsia" w:ascii="Times New Roman" w:hAnsi="Times New Roman" w:eastAsia="宋体"/>
                <w:lang w:val="en-US" w:eastAsia="zh-CN"/>
              </w:rPr>
            </w:pPr>
            <w:r>
              <w:rPr>
                <w:rFonts w:hint="eastAsia" w:ascii="Times New Roman" w:hAnsi="Times New Roman"/>
                <w:lang w:val="en-US" w:eastAsia="zh-CN"/>
              </w:rPr>
              <w:t>0</w:t>
            </w:r>
          </w:p>
        </w:tc>
        <w:tc>
          <w:tcPr>
            <w:tcW w:w="604" w:type="dxa"/>
            <w:tcBorders>
              <w:top w:val="nil"/>
              <w:left w:val="nil"/>
              <w:bottom w:val="single" w:color="auto" w:sz="8" w:space="0"/>
              <w:right w:val="single" w:color="auto" w:sz="8" w:space="0"/>
            </w:tcBorders>
            <w:noWrap w:val="0"/>
            <w:tcMar>
              <w:left w:w="108" w:type="dxa"/>
              <w:right w:w="108" w:type="dxa"/>
            </w:tcMar>
            <w:vAlign w:val="center"/>
          </w:tcPr>
          <w:p w14:paraId="61561981">
            <w:pPr>
              <w:widowControl/>
              <w:spacing w:after="180"/>
              <w:jc w:val="center"/>
              <w:rPr>
                <w:rFonts w:hint="eastAsia" w:ascii="Times New Roman" w:hAnsi="Times New Roman" w:eastAsia="宋体"/>
                <w:lang w:val="en-US" w:eastAsia="zh-CN"/>
              </w:rPr>
            </w:pPr>
            <w:r>
              <w:rPr>
                <w:rFonts w:hint="eastAsia" w:ascii="Times New Roman" w:hAnsi="Times New Roman"/>
                <w:lang w:val="en-US" w:eastAsia="zh-CN"/>
              </w:rPr>
              <w:t>0</w:t>
            </w:r>
          </w:p>
        </w:tc>
        <w:tc>
          <w:tcPr>
            <w:tcW w:w="658" w:type="dxa"/>
            <w:tcBorders>
              <w:top w:val="nil"/>
              <w:left w:val="nil"/>
              <w:bottom w:val="single" w:color="auto" w:sz="8" w:space="0"/>
              <w:right w:val="single" w:color="auto" w:sz="8" w:space="0"/>
            </w:tcBorders>
            <w:noWrap w:val="0"/>
            <w:tcMar>
              <w:left w:w="108" w:type="dxa"/>
              <w:right w:w="108" w:type="dxa"/>
            </w:tcMar>
            <w:vAlign w:val="center"/>
          </w:tcPr>
          <w:p w14:paraId="7CDAA6B1">
            <w:pPr>
              <w:widowControl/>
              <w:spacing w:after="180"/>
              <w:jc w:val="center"/>
              <w:rPr>
                <w:rFonts w:hint="default" w:ascii="Times New Roman" w:hAnsi="Times New Roman" w:eastAsia="宋体"/>
                <w:lang w:val="en-US" w:eastAsia="zh-CN"/>
              </w:rPr>
            </w:pPr>
            <w:r>
              <w:rPr>
                <w:rFonts w:hint="eastAsia" w:ascii="Times New Roman" w:hAnsi="Times New Roman"/>
                <w:lang w:val="en-US" w:eastAsia="zh-CN"/>
              </w:rPr>
              <w:t>0</w:t>
            </w:r>
          </w:p>
        </w:tc>
        <w:tc>
          <w:tcPr>
            <w:tcW w:w="550" w:type="dxa"/>
            <w:tcBorders>
              <w:top w:val="nil"/>
              <w:left w:val="nil"/>
              <w:bottom w:val="single" w:color="auto" w:sz="8" w:space="0"/>
              <w:right w:val="single" w:color="auto" w:sz="8" w:space="0"/>
            </w:tcBorders>
            <w:noWrap w:val="0"/>
            <w:tcMar>
              <w:left w:w="108" w:type="dxa"/>
              <w:right w:w="108" w:type="dxa"/>
            </w:tcMar>
            <w:vAlign w:val="center"/>
          </w:tcPr>
          <w:p w14:paraId="0C6BF8F5">
            <w:pPr>
              <w:widowControl/>
              <w:spacing w:after="180"/>
              <w:jc w:val="center"/>
              <w:rPr>
                <w:rFonts w:hint="eastAsia" w:ascii="Times New Roman" w:hAnsi="Times New Roman" w:eastAsia="宋体"/>
                <w:lang w:val="en-US" w:eastAsia="zh-CN"/>
              </w:rPr>
            </w:pPr>
            <w:r>
              <w:rPr>
                <w:rFonts w:hint="eastAsia" w:ascii="Times New Roman" w:hAnsi="Times New Roman"/>
                <w:lang w:val="en-US" w:eastAsia="zh-CN"/>
              </w:rPr>
              <w:t>0</w:t>
            </w:r>
          </w:p>
        </w:tc>
        <w:tc>
          <w:tcPr>
            <w:tcW w:w="605" w:type="dxa"/>
            <w:tcBorders>
              <w:top w:val="nil"/>
              <w:left w:val="nil"/>
              <w:bottom w:val="single" w:color="auto" w:sz="8" w:space="0"/>
              <w:right w:val="single" w:color="auto" w:sz="8" w:space="0"/>
            </w:tcBorders>
            <w:noWrap w:val="0"/>
            <w:tcMar>
              <w:left w:w="108" w:type="dxa"/>
              <w:right w:w="108" w:type="dxa"/>
            </w:tcMar>
            <w:vAlign w:val="center"/>
          </w:tcPr>
          <w:p w14:paraId="477A32AD">
            <w:pPr>
              <w:widowControl/>
              <w:spacing w:after="180"/>
              <w:jc w:val="center"/>
              <w:rPr>
                <w:rFonts w:hint="eastAsia" w:ascii="Times New Roman" w:hAnsi="Times New Roman" w:eastAsia="宋体"/>
                <w:lang w:val="en-US" w:eastAsia="zh-CN"/>
              </w:rPr>
            </w:pPr>
            <w:r>
              <w:rPr>
                <w:rFonts w:hint="eastAsia" w:ascii="Times New Roman" w:hAnsi="Times New Roman"/>
                <w:lang w:val="en-US" w:eastAsia="zh-CN"/>
              </w:rPr>
              <w:t>0</w:t>
            </w:r>
          </w:p>
        </w:tc>
        <w:tc>
          <w:tcPr>
            <w:tcW w:w="605" w:type="dxa"/>
            <w:tcBorders>
              <w:top w:val="nil"/>
              <w:left w:val="nil"/>
              <w:bottom w:val="single" w:color="auto" w:sz="8" w:space="0"/>
              <w:right w:val="single" w:color="auto" w:sz="8" w:space="0"/>
            </w:tcBorders>
            <w:noWrap w:val="0"/>
            <w:tcMar>
              <w:left w:w="108" w:type="dxa"/>
              <w:right w:w="108" w:type="dxa"/>
            </w:tcMar>
            <w:vAlign w:val="center"/>
          </w:tcPr>
          <w:p w14:paraId="6B0D9635">
            <w:pPr>
              <w:widowControl/>
              <w:spacing w:after="180"/>
              <w:jc w:val="center"/>
              <w:rPr>
                <w:rFonts w:hint="eastAsia" w:ascii="Times New Roman" w:hAnsi="Times New Roman" w:eastAsia="宋体"/>
                <w:lang w:val="en-US" w:eastAsia="zh-CN"/>
              </w:rPr>
            </w:pPr>
            <w:r>
              <w:rPr>
                <w:rFonts w:hint="eastAsia" w:ascii="Times New Roman" w:hAnsi="Times New Roman"/>
                <w:lang w:val="en-US" w:eastAsia="zh-CN"/>
              </w:rPr>
              <w:t>0</w:t>
            </w:r>
          </w:p>
        </w:tc>
        <w:tc>
          <w:tcPr>
            <w:tcW w:w="605" w:type="dxa"/>
            <w:tcBorders>
              <w:top w:val="nil"/>
              <w:left w:val="nil"/>
              <w:bottom w:val="single" w:color="auto" w:sz="8" w:space="0"/>
              <w:right w:val="single" w:color="auto" w:sz="8" w:space="0"/>
            </w:tcBorders>
            <w:noWrap w:val="0"/>
            <w:tcMar>
              <w:left w:w="108" w:type="dxa"/>
              <w:right w:w="108" w:type="dxa"/>
            </w:tcMar>
            <w:vAlign w:val="center"/>
          </w:tcPr>
          <w:p w14:paraId="41D92629">
            <w:pPr>
              <w:widowControl/>
              <w:spacing w:after="180"/>
              <w:jc w:val="center"/>
              <w:rPr>
                <w:rFonts w:hint="eastAsia" w:ascii="Times New Roman" w:hAnsi="Times New Roman" w:eastAsia="宋体"/>
                <w:lang w:val="en-US" w:eastAsia="zh-CN"/>
              </w:rPr>
            </w:pPr>
            <w:r>
              <w:rPr>
                <w:rFonts w:hint="eastAsia" w:ascii="Times New Roman" w:hAnsi="Times New Roman"/>
                <w:lang w:val="en-US" w:eastAsia="zh-CN"/>
              </w:rPr>
              <w:t>0</w:t>
            </w:r>
          </w:p>
        </w:tc>
        <w:tc>
          <w:tcPr>
            <w:tcW w:w="605" w:type="dxa"/>
            <w:tcBorders>
              <w:top w:val="nil"/>
              <w:left w:val="nil"/>
              <w:bottom w:val="single" w:color="auto" w:sz="8" w:space="0"/>
              <w:right w:val="single" w:color="auto" w:sz="8" w:space="0"/>
            </w:tcBorders>
            <w:noWrap w:val="0"/>
            <w:tcMar>
              <w:left w:w="108" w:type="dxa"/>
              <w:right w:w="108" w:type="dxa"/>
            </w:tcMar>
            <w:vAlign w:val="center"/>
          </w:tcPr>
          <w:p w14:paraId="64E07878">
            <w:pPr>
              <w:widowControl/>
              <w:spacing w:after="180"/>
              <w:jc w:val="center"/>
              <w:rPr>
                <w:rFonts w:hint="default" w:ascii="Times New Roman" w:hAnsi="Times New Roman" w:eastAsia="宋体"/>
                <w:lang w:val="en-US" w:eastAsia="zh-CN"/>
              </w:rPr>
            </w:pPr>
            <w:r>
              <w:rPr>
                <w:rFonts w:hint="eastAsia" w:ascii="Times New Roman" w:hAnsi="Times New Roman"/>
                <w:lang w:val="en-US" w:eastAsia="zh-CN"/>
              </w:rPr>
              <w:t>0</w:t>
            </w:r>
          </w:p>
        </w:tc>
        <w:tc>
          <w:tcPr>
            <w:tcW w:w="605" w:type="dxa"/>
            <w:tcBorders>
              <w:top w:val="nil"/>
              <w:left w:val="nil"/>
              <w:bottom w:val="single" w:color="auto" w:sz="8" w:space="0"/>
              <w:right w:val="single" w:color="auto" w:sz="8" w:space="0"/>
            </w:tcBorders>
            <w:noWrap w:val="0"/>
            <w:tcMar>
              <w:left w:w="108" w:type="dxa"/>
              <w:right w:w="108" w:type="dxa"/>
            </w:tcMar>
            <w:vAlign w:val="center"/>
          </w:tcPr>
          <w:p w14:paraId="2A9FC4A9">
            <w:pPr>
              <w:widowControl/>
              <w:spacing w:after="180"/>
              <w:jc w:val="center"/>
              <w:rPr>
                <w:rFonts w:hint="default" w:ascii="Times New Roman" w:hAnsi="Times New Roman" w:eastAsia="宋体"/>
                <w:lang w:val="en-US" w:eastAsia="zh-CN"/>
              </w:rPr>
            </w:pPr>
            <w:r>
              <w:rPr>
                <w:rFonts w:hint="eastAsia" w:ascii="Times New Roman" w:hAnsi="Times New Roman"/>
                <w:lang w:val="en-US" w:eastAsia="zh-CN"/>
              </w:rPr>
              <w:t>0</w:t>
            </w:r>
          </w:p>
        </w:tc>
        <w:tc>
          <w:tcPr>
            <w:tcW w:w="605" w:type="dxa"/>
            <w:tcBorders>
              <w:top w:val="nil"/>
              <w:left w:val="nil"/>
              <w:bottom w:val="single" w:color="auto" w:sz="8" w:space="0"/>
              <w:right w:val="single" w:color="auto" w:sz="8" w:space="0"/>
            </w:tcBorders>
            <w:noWrap w:val="0"/>
            <w:tcMar>
              <w:left w:w="108" w:type="dxa"/>
              <w:right w:w="108" w:type="dxa"/>
            </w:tcMar>
            <w:vAlign w:val="center"/>
          </w:tcPr>
          <w:p w14:paraId="19C864C7">
            <w:pPr>
              <w:widowControl/>
              <w:spacing w:after="180"/>
              <w:jc w:val="center"/>
              <w:rPr>
                <w:rFonts w:hint="eastAsia" w:ascii="Times New Roman" w:hAnsi="Times New Roman" w:eastAsia="宋体"/>
                <w:lang w:val="en-US" w:eastAsia="zh-CN"/>
              </w:rPr>
            </w:pPr>
            <w:r>
              <w:rPr>
                <w:rFonts w:hint="eastAsia" w:ascii="Times New Roman" w:hAnsi="Times New Roman"/>
                <w:lang w:val="en-US" w:eastAsia="zh-CN"/>
              </w:rPr>
              <w:t>0</w:t>
            </w:r>
          </w:p>
        </w:tc>
        <w:tc>
          <w:tcPr>
            <w:tcW w:w="605" w:type="dxa"/>
            <w:tcBorders>
              <w:top w:val="nil"/>
              <w:left w:val="nil"/>
              <w:bottom w:val="single" w:color="auto" w:sz="8" w:space="0"/>
              <w:right w:val="single" w:color="auto" w:sz="8" w:space="0"/>
            </w:tcBorders>
            <w:noWrap w:val="0"/>
            <w:tcMar>
              <w:left w:w="108" w:type="dxa"/>
              <w:right w:w="108" w:type="dxa"/>
            </w:tcMar>
            <w:vAlign w:val="center"/>
          </w:tcPr>
          <w:p w14:paraId="1CBF9C44">
            <w:pPr>
              <w:widowControl/>
              <w:spacing w:after="180"/>
              <w:jc w:val="center"/>
              <w:rPr>
                <w:rFonts w:hint="eastAsia" w:ascii="Times New Roman" w:hAnsi="Times New Roman" w:eastAsia="宋体"/>
                <w:lang w:val="en-US" w:eastAsia="zh-CN"/>
              </w:rPr>
            </w:pPr>
            <w:r>
              <w:rPr>
                <w:rFonts w:hint="eastAsia" w:ascii="Times New Roman" w:hAnsi="Times New Roman"/>
                <w:lang w:val="en-US" w:eastAsia="zh-CN"/>
              </w:rPr>
              <w:t>0</w:t>
            </w:r>
          </w:p>
        </w:tc>
        <w:tc>
          <w:tcPr>
            <w:tcW w:w="606" w:type="dxa"/>
            <w:tcBorders>
              <w:top w:val="nil"/>
              <w:left w:val="nil"/>
              <w:bottom w:val="single" w:color="auto" w:sz="8" w:space="0"/>
              <w:right w:val="single" w:color="auto" w:sz="8" w:space="0"/>
            </w:tcBorders>
            <w:noWrap w:val="0"/>
            <w:tcMar>
              <w:left w:w="108" w:type="dxa"/>
              <w:right w:w="108" w:type="dxa"/>
            </w:tcMar>
            <w:vAlign w:val="center"/>
          </w:tcPr>
          <w:p w14:paraId="5092436E">
            <w:pPr>
              <w:widowControl/>
              <w:spacing w:after="180"/>
              <w:jc w:val="center"/>
              <w:rPr>
                <w:rFonts w:hint="eastAsia" w:ascii="Times New Roman" w:hAnsi="Times New Roman" w:eastAsia="宋体"/>
                <w:lang w:val="en-US" w:eastAsia="zh-CN"/>
              </w:rPr>
            </w:pPr>
            <w:r>
              <w:rPr>
                <w:rFonts w:hint="eastAsia" w:ascii="Times New Roman" w:hAnsi="Times New Roman"/>
                <w:lang w:val="en-US" w:eastAsia="zh-CN"/>
              </w:rPr>
              <w:t>0</w:t>
            </w:r>
          </w:p>
        </w:tc>
        <w:tc>
          <w:tcPr>
            <w:tcW w:w="606" w:type="dxa"/>
            <w:tcBorders>
              <w:top w:val="nil"/>
              <w:left w:val="nil"/>
              <w:bottom w:val="single" w:color="auto" w:sz="8" w:space="0"/>
              <w:right w:val="single" w:color="auto" w:sz="8" w:space="0"/>
            </w:tcBorders>
            <w:noWrap w:val="0"/>
            <w:tcMar>
              <w:left w:w="108" w:type="dxa"/>
              <w:right w:w="108" w:type="dxa"/>
            </w:tcMar>
            <w:vAlign w:val="center"/>
          </w:tcPr>
          <w:p w14:paraId="06745D41">
            <w:pPr>
              <w:widowControl/>
              <w:spacing w:after="180"/>
              <w:jc w:val="center"/>
              <w:rPr>
                <w:rFonts w:hint="default" w:ascii="Times New Roman" w:hAnsi="Times New Roman" w:eastAsia="宋体"/>
                <w:lang w:val="en-US" w:eastAsia="zh-CN"/>
              </w:rPr>
            </w:pPr>
            <w:r>
              <w:rPr>
                <w:rFonts w:hint="eastAsia" w:ascii="Times New Roman" w:hAnsi="Times New Roman"/>
                <w:lang w:val="en-US" w:eastAsia="zh-CN"/>
              </w:rPr>
              <w:t>0</w:t>
            </w:r>
          </w:p>
        </w:tc>
      </w:tr>
    </w:tbl>
    <w:p w14:paraId="64130212">
      <w:pPr>
        <w:pStyle w:val="3"/>
        <w:numPr>
          <w:ilvl w:val="0"/>
          <w:numId w:val="0"/>
        </w:numPr>
        <w:shd w:val="clear" w:color="auto" w:fill="FFFFFF"/>
        <w:spacing w:line="240" w:lineRule="auto"/>
        <w:ind w:firstLine="640" w:firstLineChars="200"/>
        <w:jc w:val="both"/>
        <w:rPr>
          <w:rFonts w:hint="eastAsia" w:ascii="仿宋" w:hAnsi="仿宋" w:eastAsia="仿宋" w:cs="仿宋"/>
          <w:b w:val="0"/>
          <w:bCs/>
          <w:sz w:val="32"/>
          <w:szCs w:val="32"/>
        </w:rPr>
      </w:pPr>
      <w:r>
        <w:rPr>
          <w:rFonts w:hint="eastAsia" w:ascii="黑体" w:hAnsi="黑体" w:eastAsia="黑体"/>
          <w:color w:val="333333"/>
          <w:sz w:val="32"/>
          <w:szCs w:val="32"/>
          <w:shd w:val="clear" w:color="auto" w:fill="FFFFFF"/>
          <w:lang w:val="en-US" w:eastAsia="zh-CN"/>
        </w:rPr>
        <w:t>五、</w:t>
      </w:r>
      <w:r>
        <w:rPr>
          <w:rFonts w:hint="eastAsia" w:ascii="黑体" w:hAnsi="黑体" w:eastAsia="黑体"/>
          <w:color w:val="333333"/>
          <w:sz w:val="32"/>
          <w:szCs w:val="32"/>
          <w:shd w:val="clear" w:color="auto" w:fill="FFFFFF"/>
        </w:rPr>
        <w:t>存在的主要问题及改进情况</w:t>
      </w:r>
    </w:p>
    <w:p w14:paraId="40A1CFB1">
      <w:pPr>
        <w:pStyle w:val="3"/>
        <w:numPr>
          <w:ilvl w:val="0"/>
          <w:numId w:val="0"/>
        </w:numPr>
        <w:shd w:val="clear" w:color="auto" w:fill="FFFFFF"/>
        <w:spacing w:line="240" w:lineRule="auto"/>
        <w:ind w:firstLine="640" w:firstLineChars="200"/>
        <w:jc w:val="both"/>
        <w:rPr>
          <w:rFonts w:hint="eastAsia" w:ascii="仿宋" w:hAnsi="仿宋" w:eastAsia="仿宋" w:cs="仿宋"/>
          <w:b w:val="0"/>
          <w:bCs/>
          <w:sz w:val="32"/>
          <w:szCs w:val="32"/>
        </w:rPr>
      </w:pPr>
      <w:r>
        <w:rPr>
          <w:rFonts w:hint="eastAsia" w:ascii="仿宋" w:hAnsi="仿宋" w:eastAsia="仿宋" w:cs="仿宋"/>
          <w:b w:val="0"/>
          <w:bCs/>
          <w:sz w:val="32"/>
          <w:szCs w:val="32"/>
        </w:rPr>
        <w:t>202</w:t>
      </w:r>
      <w:r>
        <w:rPr>
          <w:rFonts w:hint="eastAsia" w:ascii="仿宋" w:hAnsi="仿宋" w:eastAsia="仿宋" w:cs="仿宋"/>
          <w:b w:val="0"/>
          <w:bCs/>
          <w:sz w:val="32"/>
          <w:szCs w:val="32"/>
          <w:lang w:val="en-US" w:eastAsia="zh-CN"/>
        </w:rPr>
        <w:t>4</w:t>
      </w:r>
      <w:r>
        <w:rPr>
          <w:rFonts w:hint="eastAsia" w:ascii="仿宋" w:hAnsi="仿宋" w:eastAsia="仿宋" w:cs="仿宋"/>
          <w:b w:val="0"/>
          <w:bCs/>
          <w:sz w:val="32"/>
          <w:szCs w:val="32"/>
        </w:rPr>
        <w:t>年，市公安局政府信息公开工作还存在以下短板和不足：一是部门信息公开范围不够全面，公开的信息质量也不高；二是各部门之间信息共享不够顺畅，信息共享的效率低；三是</w:t>
      </w:r>
      <w:r>
        <w:rPr>
          <w:rFonts w:hint="eastAsia" w:ascii="仿宋" w:hAnsi="仿宋" w:eastAsia="仿宋" w:cs="仿宋"/>
          <w:b w:val="0"/>
          <w:bCs/>
          <w:sz w:val="32"/>
          <w:szCs w:val="32"/>
          <w:lang w:val="en-US" w:eastAsia="zh-CN"/>
        </w:rPr>
        <w:t>政府</w:t>
      </w:r>
      <w:r>
        <w:rPr>
          <w:rFonts w:hint="eastAsia" w:ascii="仿宋" w:hAnsi="仿宋" w:eastAsia="仿宋" w:cs="仿宋"/>
          <w:b w:val="0"/>
          <w:bCs/>
          <w:sz w:val="32"/>
          <w:szCs w:val="32"/>
        </w:rPr>
        <w:t>信息公开机制不够完善，政府信息公开工作缺乏有效的管理。针对上述问题，市公安局</w:t>
      </w:r>
      <w:r>
        <w:rPr>
          <w:rFonts w:hint="eastAsia" w:ascii="仿宋" w:hAnsi="仿宋" w:eastAsia="仿宋" w:cs="仿宋"/>
          <w:b w:val="0"/>
          <w:bCs/>
          <w:sz w:val="32"/>
          <w:szCs w:val="32"/>
          <w:lang w:val="en-US" w:eastAsia="zh-CN"/>
        </w:rPr>
        <w:t>改进情况如下：</w:t>
      </w:r>
      <w:r>
        <w:rPr>
          <w:rFonts w:hint="eastAsia" w:ascii="仿宋" w:hAnsi="仿宋" w:eastAsia="仿宋" w:cs="仿宋"/>
          <w:b w:val="0"/>
          <w:bCs/>
          <w:sz w:val="32"/>
          <w:szCs w:val="32"/>
        </w:rPr>
        <w:t>明确政府信息公开的范围和标准，规范政府信息公开的流程；建立信息共享机制，加强</w:t>
      </w:r>
      <w:r>
        <w:rPr>
          <w:rFonts w:hint="eastAsia" w:ascii="仿宋" w:hAnsi="仿宋" w:eastAsia="仿宋" w:cs="仿宋"/>
          <w:b w:val="0"/>
          <w:bCs/>
          <w:sz w:val="32"/>
          <w:szCs w:val="32"/>
          <w:lang w:val="en-US" w:eastAsia="zh-CN"/>
        </w:rPr>
        <w:t>公安内</w:t>
      </w:r>
      <w:r>
        <w:rPr>
          <w:rFonts w:hint="eastAsia" w:ascii="仿宋" w:hAnsi="仿宋" w:eastAsia="仿宋" w:cs="仿宋"/>
          <w:b w:val="0"/>
          <w:bCs/>
          <w:sz w:val="32"/>
          <w:szCs w:val="32"/>
        </w:rPr>
        <w:t>部门之间的信息共享，提高信息共享的效率；建立政府信息公开的管理机制，加强对政府信息公开工作的管理，提高工作效率。</w:t>
      </w:r>
    </w:p>
    <w:p w14:paraId="2DA1C6B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274" w:beforeAutospacing="0" w:after="274" w:afterAutospacing="0" w:line="547" w:lineRule="atLeast"/>
        <w:ind w:right="0" w:firstLine="640" w:firstLineChars="200"/>
        <w:jc w:val="both"/>
        <w:rPr>
          <w:rFonts w:ascii="ÃƒÂ¥Ã‚Â¾Ã‚Â®ÃƒÂ¨Ã‚Â½Ã‚Â¯ÃƒÂ©Ã¢â" w:hAnsi="ÃƒÂ¥Ã‚Â¾Ã‚Â®ÃƒÂ¨Ã‚Â½Ã‚Â¯ÃƒÂ©Ã¢â" w:eastAsia="ÃƒÂ¥Ã‚Â¾Ã‚Â®ÃƒÂ¨Ã‚Â½Ã‚Â¯ÃƒÂ©Ã¢â" w:cs="ÃƒÂ¥Ã‚Â¾Ã‚Â®ÃƒÂ¨Ã‚Â½Ã‚Â¯ÃƒÂ©Ã¢â"/>
          <w:i w:val="0"/>
          <w:iCs w:val="0"/>
          <w:caps w:val="0"/>
          <w:color w:val="000000"/>
          <w:spacing w:val="0"/>
          <w:sz w:val="24"/>
          <w:szCs w:val="24"/>
        </w:rPr>
      </w:pPr>
      <w:r>
        <w:rPr>
          <w:rFonts w:ascii="黑体" w:hAnsi="宋体" w:eastAsia="黑体" w:cs="黑体"/>
          <w:i w:val="0"/>
          <w:iCs w:val="0"/>
          <w:caps w:val="0"/>
          <w:color w:val="333333"/>
          <w:spacing w:val="0"/>
          <w:sz w:val="32"/>
          <w:szCs w:val="32"/>
          <w:shd w:val="clear" w:color="auto" w:fill="FFFFFF"/>
        </w:rPr>
        <w:t>六、其他需要报告的事项</w:t>
      </w:r>
    </w:p>
    <w:p w14:paraId="7A5282A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47" w:lineRule="atLeast"/>
        <w:ind w:left="0" w:right="0" w:firstLine="634"/>
        <w:jc w:val="left"/>
        <w:rPr>
          <w:rFonts w:hint="default" w:ascii="ÃƒÂ¥Ã‚Â¾Ã‚Â®ÃƒÂ¨Ã‚Â½Ã‚Â¯ÃƒÂ©Ã¢â" w:hAnsi="ÃƒÂ¥Ã‚Â¾Ã‚Â®ÃƒÂ¨Ã‚Â½Ã‚Â¯ÃƒÂ©Ã¢â" w:eastAsia="ÃƒÂ¥Ã‚Â¾Ã‚Â®ÃƒÂ¨Ã‚Â½Ã‚Â¯ÃƒÂ©Ã¢â" w:cs="ÃƒÂ¥Ã‚Â¾Ã‚Â®ÃƒÂ¨Ã‚Â½Ã‚Â¯ÃƒÂ©Ã¢â"/>
          <w:i w:val="0"/>
          <w:iCs w:val="0"/>
          <w:caps w:val="0"/>
          <w:color w:val="000000"/>
          <w:spacing w:val="0"/>
          <w:sz w:val="19"/>
          <w:szCs w:val="19"/>
        </w:rPr>
      </w:pPr>
      <w:r>
        <w:rPr>
          <w:rFonts w:hint="eastAsia" w:ascii="仿宋_GB2312" w:hAnsi="ÃƒÂ¥Ã‚Â¾Ã‚Â®ÃƒÂ¨Ã‚Â½Ã‚Â¯ÃƒÂ©Ã¢â" w:eastAsia="仿宋_GB2312" w:cs="仿宋_GB2312"/>
          <w:i w:val="0"/>
          <w:iCs w:val="0"/>
          <w:caps w:val="0"/>
          <w:color w:val="000000"/>
          <w:spacing w:val="0"/>
          <w:sz w:val="32"/>
          <w:szCs w:val="32"/>
          <w:shd w:val="clear" w:color="auto" w:fill="FFFFFF"/>
          <w:lang w:val="en-US" w:eastAsia="zh-CN"/>
        </w:rPr>
        <w:t>1.</w:t>
      </w:r>
      <w:r>
        <w:rPr>
          <w:rFonts w:ascii="仿宋_GB2312" w:hAnsi="ÃƒÂ¥Ã‚Â¾Ã‚Â®ÃƒÂ¨Ã‚Â½Ã‚Â¯ÃƒÂ©Ã¢â" w:eastAsia="仿宋_GB2312" w:cs="仿宋_GB2312"/>
          <w:i w:val="0"/>
          <w:iCs w:val="0"/>
          <w:caps w:val="0"/>
          <w:color w:val="000000"/>
          <w:spacing w:val="0"/>
          <w:sz w:val="32"/>
          <w:szCs w:val="32"/>
          <w:shd w:val="clear" w:color="auto" w:fill="FFFFFF"/>
        </w:rPr>
        <w:t>收取信息处理费情况方面。</w:t>
      </w:r>
      <w:r>
        <w:rPr>
          <w:rFonts w:hint="default" w:ascii="仿宋_GB2312" w:hAnsi="Calibri" w:eastAsia="仿宋_GB2312" w:cs="仿宋_GB2312"/>
          <w:i w:val="0"/>
          <w:iCs w:val="0"/>
          <w:caps w:val="0"/>
          <w:color w:val="000000"/>
          <w:spacing w:val="0"/>
          <w:sz w:val="32"/>
          <w:szCs w:val="32"/>
          <w:shd w:val="clear" w:color="auto" w:fill="FFFFFF"/>
        </w:rPr>
        <w:t>202</w:t>
      </w:r>
      <w:r>
        <w:rPr>
          <w:rFonts w:hint="eastAsia" w:ascii="仿宋_GB2312" w:hAnsi="Calibri" w:eastAsia="仿宋_GB2312" w:cs="仿宋_GB2312"/>
          <w:i w:val="0"/>
          <w:iCs w:val="0"/>
          <w:caps w:val="0"/>
          <w:color w:val="000000"/>
          <w:spacing w:val="0"/>
          <w:sz w:val="32"/>
          <w:szCs w:val="32"/>
          <w:shd w:val="clear" w:color="auto" w:fill="FFFFFF"/>
          <w:lang w:val="en-US" w:eastAsia="zh-CN"/>
        </w:rPr>
        <w:t>4</w:t>
      </w:r>
      <w:r>
        <w:rPr>
          <w:rFonts w:hint="default" w:ascii="仿宋_GB2312" w:hAnsi="ÃƒÂ¥Ã‚Â¾Ã‚Â®ÃƒÂ¨Ã‚Â½Ã‚Â¯ÃƒÂ©Ã¢â" w:eastAsia="仿宋_GB2312" w:cs="仿宋_GB2312"/>
          <w:i w:val="0"/>
          <w:iCs w:val="0"/>
          <w:caps w:val="0"/>
          <w:color w:val="000000"/>
          <w:spacing w:val="0"/>
          <w:sz w:val="32"/>
          <w:szCs w:val="32"/>
          <w:shd w:val="clear" w:color="auto" w:fill="FFFFFF"/>
        </w:rPr>
        <w:t>年度，本单位未收取信息处理费；</w:t>
      </w:r>
    </w:p>
    <w:p w14:paraId="7349E7E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47" w:lineRule="atLeast"/>
        <w:ind w:left="0" w:right="0" w:firstLine="634"/>
        <w:jc w:val="left"/>
        <w:rPr>
          <w:rFonts w:hint="default" w:ascii="ÃƒÂ¥Ã‚Â¾Ã‚Â®ÃƒÂ¨Ã‚Â½Ã‚Â¯ÃƒÂ©Ã¢â" w:hAnsi="ÃƒÂ¥Ã‚Â¾Ã‚Â®ÃƒÂ¨Ã‚Â½Ã‚Â¯ÃƒÂ©Ã¢â" w:eastAsia="ÃƒÂ¥Ã‚Â¾Ã‚Â®ÃƒÂ¨Ã‚Â½Ã‚Â¯ÃƒÂ©Ã¢â" w:cs="ÃƒÂ¥Ã‚Â¾Ã‚Â®ÃƒÂ¨Ã‚Â½Ã‚Â¯ÃƒÂ©Ã¢â"/>
          <w:i w:val="0"/>
          <w:iCs w:val="0"/>
          <w:caps w:val="0"/>
          <w:color w:val="000000"/>
          <w:spacing w:val="0"/>
          <w:sz w:val="19"/>
          <w:szCs w:val="19"/>
        </w:rPr>
      </w:pPr>
      <w:r>
        <w:rPr>
          <w:rFonts w:hint="default" w:ascii="仿宋_GB2312" w:hAnsi="Calibri" w:eastAsia="仿宋_GB2312" w:cs="仿宋_GB2312"/>
          <w:i w:val="0"/>
          <w:iCs w:val="0"/>
          <w:caps w:val="0"/>
          <w:color w:val="000000"/>
          <w:spacing w:val="0"/>
          <w:sz w:val="32"/>
          <w:szCs w:val="32"/>
          <w:shd w:val="clear" w:color="auto" w:fill="FFFFFF"/>
        </w:rPr>
        <w:t>2.</w:t>
      </w:r>
      <w:r>
        <w:rPr>
          <w:rFonts w:hint="default" w:ascii="仿宋_GB2312" w:hAnsi="ÃƒÂ¥Ã‚Â¾Ã‚Â®ÃƒÂ¨Ã‚Â½Ã‚Â¯ÃƒÂ©Ã¢â" w:eastAsia="仿宋_GB2312" w:cs="仿宋_GB2312"/>
          <w:i w:val="0"/>
          <w:iCs w:val="0"/>
          <w:caps w:val="0"/>
          <w:color w:val="000000"/>
          <w:spacing w:val="0"/>
          <w:sz w:val="32"/>
          <w:szCs w:val="32"/>
          <w:shd w:val="clear" w:color="auto" w:fill="FFFFFF"/>
        </w:rPr>
        <w:t>落实上级年度政务公开工作要点情况。</w:t>
      </w:r>
      <w:r>
        <w:rPr>
          <w:rFonts w:hint="eastAsia" w:ascii="仿宋_GB2312" w:hAnsi="ÃƒÂ¥Ã‚Â¾Ã‚Â®ÃƒÂ¨Ã‚Â½Ã‚Â¯ÃƒÂ©Ã¢â" w:eastAsia="仿宋_GB2312" w:cs="仿宋_GB2312"/>
          <w:i w:val="0"/>
          <w:iCs w:val="0"/>
          <w:caps w:val="0"/>
          <w:color w:val="000000"/>
          <w:spacing w:val="0"/>
          <w:sz w:val="32"/>
          <w:szCs w:val="32"/>
          <w:shd w:val="clear" w:color="auto" w:fill="FFFFFF"/>
          <w:lang w:val="en-US" w:eastAsia="zh-CN"/>
        </w:rPr>
        <w:t>按照</w:t>
      </w:r>
      <w:r>
        <w:rPr>
          <w:rFonts w:hint="default" w:ascii="仿宋_GB2312" w:hAnsi="ÃƒÂ¥Ã‚Â¾Ã‚Â®ÃƒÂ¨Ã‚Â½Ã‚Â¯ÃƒÂ©Ã¢â" w:eastAsia="仿宋_GB2312" w:cs="仿宋_GB2312"/>
          <w:i w:val="0"/>
          <w:iCs w:val="0"/>
          <w:caps w:val="0"/>
          <w:color w:val="000000"/>
          <w:spacing w:val="0"/>
          <w:sz w:val="32"/>
          <w:szCs w:val="32"/>
          <w:shd w:val="clear" w:color="auto" w:fill="FFFFFF"/>
        </w:rPr>
        <w:t>《滕州市</w:t>
      </w:r>
      <w:r>
        <w:rPr>
          <w:rFonts w:hint="default" w:ascii="仿宋_GB2312" w:hAnsi="Calibri" w:eastAsia="仿宋_GB2312" w:cs="仿宋_GB2312"/>
          <w:i w:val="0"/>
          <w:iCs w:val="0"/>
          <w:caps w:val="0"/>
          <w:color w:val="000000"/>
          <w:spacing w:val="0"/>
          <w:sz w:val="32"/>
          <w:szCs w:val="32"/>
          <w:shd w:val="clear" w:color="auto" w:fill="FFFFFF"/>
        </w:rPr>
        <w:t>202</w:t>
      </w:r>
      <w:r>
        <w:rPr>
          <w:rFonts w:hint="eastAsia" w:ascii="仿宋_GB2312" w:hAnsi="Calibri" w:eastAsia="仿宋_GB2312" w:cs="仿宋_GB2312"/>
          <w:i w:val="0"/>
          <w:iCs w:val="0"/>
          <w:caps w:val="0"/>
          <w:color w:val="000000"/>
          <w:spacing w:val="0"/>
          <w:sz w:val="32"/>
          <w:szCs w:val="32"/>
          <w:shd w:val="clear" w:color="auto" w:fill="FFFFFF"/>
          <w:lang w:val="en-US" w:eastAsia="zh-CN"/>
        </w:rPr>
        <w:t>4</w:t>
      </w:r>
      <w:r>
        <w:rPr>
          <w:rFonts w:hint="default" w:ascii="仿宋_GB2312" w:hAnsi="ÃƒÂ¥Ã‚Â¾Ã‚Â®ÃƒÂ¨Ã‚Â½Ã‚Â¯ÃƒÂ©Ã¢â" w:eastAsia="仿宋_GB2312" w:cs="仿宋_GB2312"/>
          <w:i w:val="0"/>
          <w:iCs w:val="0"/>
          <w:caps w:val="0"/>
          <w:color w:val="000000"/>
          <w:spacing w:val="0"/>
          <w:sz w:val="32"/>
          <w:szCs w:val="32"/>
          <w:shd w:val="clear" w:color="auto" w:fill="FFFFFF"/>
        </w:rPr>
        <w:t>年政务公开工作要点》围绕重点领域信息公开、</w:t>
      </w:r>
      <w:r>
        <w:rPr>
          <w:rFonts w:hint="eastAsia" w:ascii="仿宋_GB2312" w:hAnsi="ÃƒÂ¥Ã‚Â¾Ã‚Â®ÃƒÂ¨Ã‚Â½Ã‚Â¯ÃƒÂ©Ã¢â" w:eastAsia="仿宋_GB2312" w:cs="仿宋_GB2312"/>
          <w:i w:val="0"/>
          <w:iCs w:val="0"/>
          <w:caps w:val="0"/>
          <w:color w:val="000000"/>
          <w:spacing w:val="0"/>
          <w:sz w:val="32"/>
          <w:szCs w:val="32"/>
          <w:shd w:val="clear" w:color="auto" w:fill="FFFFFF"/>
          <w:lang w:val="en-US" w:eastAsia="zh-CN"/>
        </w:rPr>
        <w:t>建议提案人大、政协提案</w:t>
      </w:r>
      <w:r>
        <w:rPr>
          <w:rFonts w:hint="default" w:ascii="仿宋_GB2312" w:hAnsi="ÃƒÂ¥Ã‚Â¾Ã‚Â®ÃƒÂ¨Ã‚Â½Ã‚Â¯ÃƒÂ©Ã¢â" w:eastAsia="仿宋_GB2312" w:cs="仿宋_GB2312"/>
          <w:i w:val="0"/>
          <w:iCs w:val="0"/>
          <w:caps w:val="0"/>
          <w:color w:val="000000"/>
          <w:spacing w:val="0"/>
          <w:sz w:val="32"/>
          <w:szCs w:val="32"/>
          <w:shd w:val="clear" w:color="auto" w:fill="FFFFFF"/>
        </w:rPr>
        <w:t>政务公开标准化规范化建设和工作保障和落实逐项明确责任主体和完成时限。</w:t>
      </w:r>
    </w:p>
    <w:p w14:paraId="2C48120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47" w:lineRule="atLeast"/>
        <w:ind w:left="0" w:right="0" w:firstLine="634"/>
        <w:jc w:val="left"/>
        <w:rPr>
          <w:rFonts w:hint="eastAsia" w:ascii="仿宋_GB2312" w:eastAsia="仿宋_GB2312" w:cs="仿宋_GB2312"/>
          <w:i w:val="0"/>
          <w:iCs w:val="0"/>
          <w:caps w:val="0"/>
          <w:color w:val="000000"/>
          <w:spacing w:val="0"/>
          <w:sz w:val="31"/>
          <w:szCs w:val="31"/>
          <w:lang w:eastAsia="zh-CN"/>
        </w:rPr>
      </w:pPr>
      <w:r>
        <w:rPr>
          <w:rFonts w:hint="default" w:ascii="仿宋_GB2312" w:hAnsi="Calibri" w:eastAsia="仿宋_GB2312" w:cs="仿宋_GB2312"/>
          <w:i w:val="0"/>
          <w:iCs w:val="0"/>
          <w:caps w:val="0"/>
          <w:color w:val="000000"/>
          <w:spacing w:val="0"/>
          <w:sz w:val="32"/>
          <w:szCs w:val="32"/>
          <w:shd w:val="clear" w:color="auto" w:fill="FFFFFF"/>
        </w:rPr>
        <w:t>3.</w:t>
      </w:r>
      <w:r>
        <w:rPr>
          <w:rFonts w:hint="default" w:ascii="仿宋_GB2312" w:hAnsi="ÃƒÂ¥Ã‚Â¾Ã‚Â®ÃƒÂ¨Ã‚Â½Ã‚Â¯ÃƒÂ©Ã¢â" w:eastAsia="仿宋_GB2312" w:cs="仿宋_GB2312"/>
          <w:i w:val="0"/>
          <w:iCs w:val="0"/>
          <w:caps w:val="0"/>
          <w:color w:val="000000"/>
          <w:spacing w:val="0"/>
          <w:sz w:val="32"/>
          <w:szCs w:val="32"/>
          <w:shd w:val="clear" w:color="auto" w:fill="FFFFFF"/>
        </w:rPr>
        <w:t>人大代表建议和政协提案办理情况方面。</w:t>
      </w:r>
      <w:r>
        <w:rPr>
          <w:rFonts w:hint="default" w:ascii="仿宋_GB2312" w:hAnsi="Calibri" w:eastAsia="仿宋_GB2312" w:cs="仿宋_GB2312"/>
          <w:i w:val="0"/>
          <w:iCs w:val="0"/>
          <w:caps w:val="0"/>
          <w:color w:val="000000"/>
          <w:spacing w:val="0"/>
          <w:sz w:val="32"/>
          <w:szCs w:val="32"/>
          <w:shd w:val="clear" w:color="auto" w:fill="FFFFFF"/>
        </w:rPr>
        <w:t>202</w:t>
      </w:r>
      <w:r>
        <w:rPr>
          <w:rFonts w:hint="eastAsia" w:ascii="仿宋_GB2312" w:hAnsi="Calibri" w:eastAsia="仿宋_GB2312" w:cs="仿宋_GB2312"/>
          <w:i w:val="0"/>
          <w:iCs w:val="0"/>
          <w:caps w:val="0"/>
          <w:color w:val="000000"/>
          <w:spacing w:val="0"/>
          <w:sz w:val="32"/>
          <w:szCs w:val="32"/>
          <w:shd w:val="clear" w:color="auto" w:fill="FFFFFF"/>
          <w:lang w:val="en-US" w:eastAsia="zh-CN"/>
        </w:rPr>
        <w:t>4</w:t>
      </w:r>
      <w:r>
        <w:rPr>
          <w:rFonts w:hint="default" w:ascii="仿宋_GB2312" w:hAnsi="ÃƒÂ¥Ã‚Â¾Ã‚Â®ÃƒÂ¨Ã‚Â½Ã‚Â¯ÃƒÂ©Ã¢â" w:eastAsia="仿宋_GB2312" w:cs="仿宋_GB2312"/>
          <w:i w:val="0"/>
          <w:iCs w:val="0"/>
          <w:caps w:val="0"/>
          <w:color w:val="000000"/>
          <w:spacing w:val="0"/>
          <w:sz w:val="32"/>
          <w:szCs w:val="32"/>
          <w:shd w:val="clear" w:color="auto" w:fill="FFFFFF"/>
        </w:rPr>
        <w:t>年，</w:t>
      </w:r>
      <w:r>
        <w:rPr>
          <w:rFonts w:hint="eastAsia" w:ascii="仿宋_GB2312" w:hAnsi="ÃƒÂ¥Ã‚Â¾Ã‚Â®ÃƒÂ¨Ã‚Â½Ã‚Â¯ÃƒÂ©Ã¢â" w:eastAsia="仿宋_GB2312" w:cs="仿宋_GB2312"/>
          <w:i w:val="0"/>
          <w:iCs w:val="0"/>
          <w:caps w:val="0"/>
          <w:color w:val="000000"/>
          <w:spacing w:val="0"/>
          <w:sz w:val="32"/>
          <w:szCs w:val="32"/>
          <w:shd w:val="clear" w:color="auto" w:fill="FFFFFF"/>
          <w:lang w:val="en-US" w:eastAsia="zh-CN"/>
        </w:rPr>
        <w:t>滕州市公安局承办</w:t>
      </w:r>
      <w:r>
        <w:rPr>
          <w:rFonts w:ascii="仿宋_GB2312" w:hAnsi="宋体" w:eastAsia="仿宋_GB2312" w:cs="仿宋_GB2312"/>
          <w:i w:val="0"/>
          <w:iCs w:val="0"/>
          <w:caps w:val="0"/>
          <w:color w:val="000000"/>
          <w:spacing w:val="0"/>
          <w:sz w:val="31"/>
          <w:szCs w:val="31"/>
        </w:rPr>
        <w:t>人大建</w:t>
      </w:r>
      <w:r>
        <w:rPr>
          <w:rFonts w:hint="eastAsia" w:ascii="仿宋_GB2312" w:eastAsia="仿宋_GB2312" w:cs="仿宋_GB2312"/>
          <w:i w:val="0"/>
          <w:iCs w:val="0"/>
          <w:caps w:val="0"/>
          <w:color w:val="000000"/>
          <w:spacing w:val="0"/>
          <w:sz w:val="31"/>
          <w:szCs w:val="31"/>
          <w:lang w:val="en-US" w:eastAsia="zh-CN"/>
        </w:rPr>
        <w:t>6</w:t>
      </w:r>
      <w:r>
        <w:rPr>
          <w:rFonts w:hint="default" w:ascii="仿宋_GB2312" w:hAnsi="宋体" w:eastAsia="仿宋_GB2312" w:cs="仿宋_GB2312"/>
          <w:i w:val="0"/>
          <w:iCs w:val="0"/>
          <w:caps w:val="0"/>
          <w:color w:val="000000"/>
          <w:spacing w:val="0"/>
          <w:sz w:val="31"/>
          <w:szCs w:val="31"/>
        </w:rPr>
        <w:t>件、政协提案</w:t>
      </w:r>
      <w:r>
        <w:rPr>
          <w:rFonts w:hint="eastAsia" w:ascii="仿宋_GB2312" w:eastAsia="仿宋_GB2312" w:cs="仿宋_GB2312"/>
          <w:i w:val="0"/>
          <w:iCs w:val="0"/>
          <w:caps w:val="0"/>
          <w:color w:val="000000"/>
          <w:spacing w:val="0"/>
          <w:sz w:val="31"/>
          <w:szCs w:val="31"/>
          <w:lang w:val="en-US" w:eastAsia="zh-CN"/>
        </w:rPr>
        <w:t>19</w:t>
      </w:r>
      <w:r>
        <w:rPr>
          <w:rFonts w:hint="default" w:ascii="仿宋_GB2312" w:hAnsi="宋体" w:eastAsia="仿宋_GB2312" w:cs="仿宋_GB2312"/>
          <w:i w:val="0"/>
          <w:iCs w:val="0"/>
          <w:caps w:val="0"/>
          <w:color w:val="000000"/>
          <w:spacing w:val="0"/>
          <w:sz w:val="31"/>
          <w:szCs w:val="31"/>
        </w:rPr>
        <w:t>件</w:t>
      </w:r>
      <w:r>
        <w:rPr>
          <w:rFonts w:hint="default" w:ascii="仿宋_GB2312" w:hAnsi="ÃƒÂ¥Ã‚Â¾Ã‚Â®ÃƒÂ¨Ã‚Â½Ã‚Â¯ÃƒÂ©Ã¢â" w:eastAsia="仿宋_GB2312" w:cs="仿宋_GB2312"/>
          <w:i w:val="0"/>
          <w:iCs w:val="0"/>
          <w:caps w:val="0"/>
          <w:color w:val="000000"/>
          <w:spacing w:val="0"/>
          <w:sz w:val="32"/>
          <w:szCs w:val="32"/>
          <w:shd w:val="clear" w:color="auto" w:fill="FFFFFF"/>
        </w:rPr>
        <w:t>。</w:t>
      </w:r>
      <w:r>
        <w:rPr>
          <w:rFonts w:hint="eastAsia" w:ascii="仿宋_GB2312" w:hAnsi="ÃƒÂ¥Ã‚Â¾Ã‚Â®ÃƒÂ¨Ã‚Â½Ã‚Â¯ÃƒÂ©Ã¢â" w:eastAsia="仿宋_GB2312" w:cs="仿宋_GB2312"/>
          <w:i w:val="0"/>
          <w:iCs w:val="0"/>
          <w:caps w:val="0"/>
          <w:color w:val="000000"/>
          <w:spacing w:val="0"/>
          <w:sz w:val="32"/>
          <w:szCs w:val="32"/>
          <w:shd w:val="clear" w:color="auto" w:fill="FFFFFF"/>
          <w:lang w:val="en-US" w:eastAsia="zh-CN"/>
        </w:rPr>
        <w:t>根据建议提案涉及内容性质，予以</w:t>
      </w:r>
      <w:r>
        <w:rPr>
          <w:rFonts w:hint="default" w:ascii="仿宋_GB2312" w:hAnsi="ÃƒÂ¥Ã‚Â¾Ã‚Â®ÃƒÂ¨Ã‚Â½Ã‚Â¯ÃƒÂ©Ã¢â" w:eastAsia="仿宋_GB2312" w:cs="仿宋_GB2312"/>
          <w:i w:val="0"/>
          <w:iCs w:val="0"/>
          <w:caps w:val="0"/>
          <w:color w:val="000000"/>
          <w:spacing w:val="0"/>
          <w:sz w:val="32"/>
          <w:szCs w:val="32"/>
          <w:shd w:val="clear" w:color="auto" w:fill="FFFFFF"/>
        </w:rPr>
        <w:t>公开</w:t>
      </w:r>
      <w:r>
        <w:rPr>
          <w:rFonts w:hint="eastAsia" w:ascii="仿宋_GB2312" w:hAnsi="ÃƒÂ¥Ã‚Â¾Ã‚Â®ÃƒÂ¨Ã‚Â½Ã‚Â¯ÃƒÂ©Ã¢â" w:eastAsia="仿宋_GB2312" w:cs="仿宋_GB2312"/>
          <w:i w:val="0"/>
          <w:iCs w:val="0"/>
          <w:caps w:val="0"/>
          <w:color w:val="000000"/>
          <w:spacing w:val="0"/>
          <w:sz w:val="32"/>
          <w:szCs w:val="32"/>
          <w:shd w:val="clear" w:color="auto" w:fill="FFFFFF"/>
          <w:lang w:val="en-US" w:eastAsia="zh-CN"/>
        </w:rPr>
        <w:t>1</w:t>
      </w:r>
      <w:r>
        <w:rPr>
          <w:rFonts w:hint="default" w:ascii="仿宋_GB2312" w:hAnsi="ÃƒÂ¥Ã‚Â¾Ã‚Â®ÃƒÂ¨Ã‚Â½Ã‚Â¯ÃƒÂ©Ã¢â" w:eastAsia="仿宋_GB2312" w:cs="仿宋_GB2312"/>
          <w:i w:val="0"/>
          <w:iCs w:val="0"/>
          <w:caps w:val="0"/>
          <w:color w:val="000000"/>
          <w:spacing w:val="0"/>
          <w:sz w:val="32"/>
          <w:szCs w:val="32"/>
          <w:shd w:val="clear" w:color="auto" w:fill="FFFFFF"/>
        </w:rPr>
        <w:t>件</w:t>
      </w:r>
      <w:r>
        <w:rPr>
          <w:rFonts w:hint="eastAsia" w:ascii="仿宋_GB2312" w:hAnsi="ÃƒÂ¥Ã‚Â¾Ã‚Â®ÃƒÂ¨Ã‚Â½Ã‚Â¯ÃƒÂ©Ã¢â" w:eastAsia="仿宋_GB2312" w:cs="仿宋_GB2312"/>
          <w:i w:val="0"/>
          <w:iCs w:val="0"/>
          <w:caps w:val="0"/>
          <w:color w:val="000000"/>
          <w:spacing w:val="0"/>
          <w:sz w:val="32"/>
          <w:szCs w:val="32"/>
          <w:shd w:val="clear" w:color="auto" w:fill="FFFFFF"/>
          <w:lang w:eastAsia="zh-CN"/>
        </w:rPr>
        <w:t>。</w:t>
      </w:r>
    </w:p>
    <w:p w14:paraId="09610EC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47" w:lineRule="atLeast"/>
        <w:ind w:left="0" w:right="0" w:firstLine="634"/>
        <w:jc w:val="left"/>
        <w:rPr>
          <w:rFonts w:hint="default" w:ascii="ÃƒÂ¥Ã‚Â¾Ã‚Â®ÃƒÂ¨Ã‚Â½Ã‚Â¯ÃƒÂ©Ã¢â" w:hAnsi="ÃƒÂ¥Ã‚Â¾Ã‚Â®ÃƒÂ¨Ã‚Â½Ã‚Â¯ÃƒÂ©Ã¢â" w:eastAsia="ÃƒÂ¥Ã‚Â¾Ã‚Â®ÃƒÂ¨Ã‚Â½Ã‚Â¯ÃƒÂ©Ã¢â" w:cs="ÃƒÂ¥Ã‚Â¾Ã‚Â®ÃƒÂ¨Ã‚Â½Ã‚Â¯ÃƒÂ©Ã¢â"/>
          <w:i w:val="0"/>
          <w:iCs w:val="0"/>
          <w:caps w:val="0"/>
          <w:color w:val="000000"/>
          <w:spacing w:val="0"/>
          <w:sz w:val="19"/>
          <w:szCs w:val="19"/>
        </w:rPr>
      </w:pPr>
      <w:r>
        <w:rPr>
          <w:rFonts w:hint="default" w:ascii="仿宋_GB2312" w:hAnsi="Calibri" w:eastAsia="仿宋_GB2312" w:cs="仿宋_GB2312"/>
          <w:i w:val="0"/>
          <w:iCs w:val="0"/>
          <w:caps w:val="0"/>
          <w:color w:val="000000"/>
          <w:spacing w:val="0"/>
          <w:sz w:val="32"/>
          <w:szCs w:val="32"/>
          <w:shd w:val="clear" w:color="auto" w:fill="FFFFFF"/>
        </w:rPr>
        <w:t>4.</w:t>
      </w:r>
      <w:r>
        <w:rPr>
          <w:rFonts w:hint="default" w:ascii="仿宋_GB2312" w:hAnsi="ÃƒÂ¥Ã‚Â¾Ã‚Â®ÃƒÂ¨Ã‚Â½Ã‚Â¯ÃƒÂ©Ã¢â" w:eastAsia="仿宋_GB2312" w:cs="仿宋_GB2312"/>
          <w:i w:val="0"/>
          <w:iCs w:val="0"/>
          <w:caps w:val="0"/>
          <w:color w:val="000000"/>
          <w:spacing w:val="0"/>
          <w:sz w:val="32"/>
          <w:szCs w:val="32"/>
          <w:shd w:val="clear" w:color="auto" w:fill="FFFFFF"/>
        </w:rPr>
        <w:t>开展政务公开创新方面</w:t>
      </w:r>
      <w:r>
        <w:rPr>
          <w:rFonts w:hint="eastAsia" w:ascii="仿宋_GB2312" w:hAnsi="ÃƒÂ¥Ã‚Â¾Ã‚Â®ÃƒÂ¨Ã‚Â½Ã‚Â¯ÃƒÂ©Ã¢â" w:eastAsia="仿宋_GB2312" w:cs="仿宋_GB2312"/>
          <w:i w:val="0"/>
          <w:iCs w:val="0"/>
          <w:caps w:val="0"/>
          <w:color w:val="000000"/>
          <w:spacing w:val="0"/>
          <w:sz w:val="32"/>
          <w:szCs w:val="32"/>
          <w:shd w:val="clear" w:color="auto" w:fill="FFFFFF"/>
          <w:lang w:eastAsia="zh-CN"/>
        </w:rPr>
        <w:t>。</w:t>
      </w:r>
      <w:r>
        <w:rPr>
          <w:rFonts w:hint="eastAsia" w:ascii="仿宋_GB2312" w:hAnsi="ÃƒÂ¥Ã‚Â¾Ã‚Â®ÃƒÂ¨Ã‚Â½Ã‚Â¯ÃƒÂ©Ã¢â" w:eastAsia="仿宋_GB2312" w:cs="仿宋_GB2312"/>
          <w:i w:val="0"/>
          <w:iCs w:val="0"/>
          <w:caps w:val="0"/>
          <w:color w:val="000000"/>
          <w:spacing w:val="0"/>
          <w:sz w:val="32"/>
          <w:szCs w:val="32"/>
          <w:shd w:val="clear" w:color="auto" w:fill="FFFFFF"/>
          <w:lang w:val="en-US" w:eastAsia="zh-CN"/>
        </w:rPr>
        <w:t>滕州市公安局</w:t>
      </w:r>
      <w:r>
        <w:rPr>
          <w:rFonts w:hint="default" w:ascii="仿宋_GB2312" w:hAnsi="ÃƒÂ¥Ã‚Â¾Ã‚Â®ÃƒÂ¨Ã‚Â½Ã‚Â¯ÃƒÂ©Ã¢â" w:eastAsia="仿宋_GB2312" w:cs="仿宋_GB2312"/>
          <w:i w:val="0"/>
          <w:iCs w:val="0"/>
          <w:caps w:val="0"/>
          <w:color w:val="000000"/>
          <w:spacing w:val="0"/>
          <w:sz w:val="32"/>
          <w:szCs w:val="32"/>
          <w:shd w:val="clear" w:color="auto" w:fill="FFFFFF"/>
        </w:rPr>
        <w:t>持续推进</w:t>
      </w:r>
      <w:r>
        <w:rPr>
          <w:rFonts w:hint="eastAsia" w:ascii="仿宋_GB2312" w:hAnsi="ÃƒÂ¥Ã‚Â¾Ã‚Â®ÃƒÂ¨Ã‚Â½Ã‚Â¯ÃƒÂ©Ã¢â" w:eastAsia="仿宋_GB2312" w:cs="仿宋_GB2312"/>
          <w:i w:val="0"/>
          <w:iCs w:val="0"/>
          <w:caps w:val="0"/>
          <w:color w:val="000000"/>
          <w:spacing w:val="0"/>
          <w:sz w:val="32"/>
          <w:szCs w:val="32"/>
          <w:shd w:val="clear" w:color="auto" w:fill="FFFFFF"/>
          <w:lang w:val="en-US" w:eastAsia="zh-CN"/>
        </w:rPr>
        <w:t>政府信息公开相关</w:t>
      </w:r>
      <w:r>
        <w:rPr>
          <w:rFonts w:hint="default" w:ascii="仿宋_GB2312" w:hAnsi="ÃƒÂ¥Ã‚Â¾Ã‚Â®ÃƒÂ¨Ã‚Â½Ã‚Â¯ÃƒÂ©Ã¢â" w:eastAsia="仿宋_GB2312" w:cs="仿宋_GB2312"/>
          <w:i w:val="0"/>
          <w:iCs w:val="0"/>
          <w:caps w:val="0"/>
          <w:color w:val="000000"/>
          <w:spacing w:val="0"/>
          <w:sz w:val="32"/>
          <w:szCs w:val="32"/>
          <w:shd w:val="clear" w:color="auto" w:fill="FFFFFF"/>
        </w:rPr>
        <w:t>会议、政府开放日等创新形式。</w:t>
      </w:r>
    </w:p>
    <w:p w14:paraId="0CF1A59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47" w:lineRule="atLeast"/>
        <w:ind w:left="0" w:right="0" w:firstLine="634"/>
        <w:jc w:val="left"/>
        <w:rPr>
          <w:rFonts w:hint="default" w:ascii="ÃƒÂ¥Ã‚Â¾Ã‚Â®ÃƒÂ¨Ã‚Â½Ã‚Â¯ÃƒÂ©Ã¢â" w:hAnsi="ÃƒÂ¥Ã‚Â¾Ã‚Â®ÃƒÂ¨Ã‚Â½Ã‚Â¯ÃƒÂ©Ã¢â" w:eastAsia="ÃƒÂ¥Ã‚Â¾Ã‚Â®ÃƒÂ¨Ã‚Â½Ã‚Â¯ÃƒÂ©Ã¢â" w:cs="ÃƒÂ¥Ã‚Â¾Ã‚Â®ÃƒÂ¨Ã‚Â½Ã‚Â¯ÃƒÂ©Ã¢â"/>
          <w:i w:val="0"/>
          <w:iCs w:val="0"/>
          <w:caps w:val="0"/>
          <w:color w:val="000000"/>
          <w:spacing w:val="0"/>
          <w:sz w:val="19"/>
          <w:szCs w:val="19"/>
        </w:rPr>
      </w:pPr>
      <w:r>
        <w:rPr>
          <w:rFonts w:hint="default" w:ascii="仿宋_GB2312" w:hAnsi="Calibri" w:eastAsia="仿宋_GB2312" w:cs="仿宋_GB2312"/>
          <w:i w:val="0"/>
          <w:iCs w:val="0"/>
          <w:caps w:val="0"/>
          <w:color w:val="000000"/>
          <w:spacing w:val="0"/>
          <w:sz w:val="32"/>
          <w:szCs w:val="32"/>
          <w:shd w:val="clear" w:color="auto" w:fill="FFFFFF"/>
        </w:rPr>
        <w:t>5.</w:t>
      </w:r>
      <w:r>
        <w:rPr>
          <w:rFonts w:hint="default" w:ascii="仿宋_GB2312" w:hAnsi="ÃƒÂ¥Ã‚Â¾Ã‚Â®ÃƒÂ¨Ã‚Â½Ã‚Â¯ÃƒÂ©Ã¢â" w:eastAsia="仿宋_GB2312" w:cs="仿宋_GB2312"/>
          <w:i w:val="0"/>
          <w:iCs w:val="0"/>
          <w:caps w:val="0"/>
          <w:color w:val="000000"/>
          <w:spacing w:val="0"/>
          <w:sz w:val="32"/>
          <w:szCs w:val="32"/>
          <w:shd w:val="clear" w:color="auto" w:fill="FFFFFF"/>
        </w:rPr>
        <w:t>本单位政府信息公开工作年度报告数据统计需要说明的事项：无</w:t>
      </w:r>
    </w:p>
    <w:p w14:paraId="1E37D32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47" w:lineRule="atLeast"/>
        <w:ind w:left="0" w:right="0" w:firstLine="634"/>
        <w:jc w:val="left"/>
        <w:rPr>
          <w:rFonts w:hint="default" w:ascii="仿宋_GB2312" w:hAnsi="ÃƒÂ¥Ã‚Â¾Ã‚Â®ÃƒÂ¨Ã‚Â½Ã‚Â¯ÃƒÂ©Ã¢â" w:eastAsia="仿宋_GB2312" w:cs="仿宋_GB2312"/>
          <w:i w:val="0"/>
          <w:iCs w:val="0"/>
          <w:caps w:val="0"/>
          <w:color w:val="000000"/>
          <w:spacing w:val="0"/>
          <w:sz w:val="32"/>
          <w:szCs w:val="32"/>
          <w:shd w:val="clear" w:color="auto" w:fill="FFFFFF"/>
        </w:rPr>
      </w:pPr>
      <w:r>
        <w:rPr>
          <w:rFonts w:hint="default" w:ascii="仿宋_GB2312" w:hAnsi="Calibri" w:eastAsia="仿宋_GB2312" w:cs="仿宋_GB2312"/>
          <w:i w:val="0"/>
          <w:iCs w:val="0"/>
          <w:caps w:val="0"/>
          <w:color w:val="000000"/>
          <w:spacing w:val="0"/>
          <w:sz w:val="32"/>
          <w:szCs w:val="32"/>
          <w:shd w:val="clear" w:color="auto" w:fill="FFFFFF"/>
        </w:rPr>
        <w:t>6.</w:t>
      </w:r>
      <w:r>
        <w:rPr>
          <w:rFonts w:hint="default" w:ascii="仿宋_GB2312" w:hAnsi="ÃƒÂ¥Ã‚Â¾Ã‚Â®ÃƒÂ¨Ã‚Â½Ã‚Â¯ÃƒÂ©Ã¢â" w:eastAsia="仿宋_GB2312" w:cs="仿宋_GB2312"/>
          <w:i w:val="0"/>
          <w:iCs w:val="0"/>
          <w:caps w:val="0"/>
          <w:color w:val="000000"/>
          <w:spacing w:val="0"/>
          <w:sz w:val="32"/>
          <w:szCs w:val="32"/>
          <w:shd w:val="clear" w:color="auto" w:fill="FFFFFF"/>
        </w:rPr>
        <w:t>其他有关文件专门要求通过政府信息公开工作年度报告予以报告的事项：无</w:t>
      </w:r>
    </w:p>
    <w:p w14:paraId="161CFA7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47" w:lineRule="atLeast"/>
        <w:ind w:left="0" w:right="0" w:firstLine="634"/>
        <w:jc w:val="left"/>
        <w:rPr>
          <w:rFonts w:hint="eastAsia" w:ascii="仿宋" w:hAnsi="仿宋" w:eastAsia="仿宋" w:cs="仿宋"/>
          <w:sz w:val="32"/>
          <w:szCs w:val="32"/>
        </w:rPr>
      </w:pPr>
      <w:r>
        <w:rPr>
          <w:rFonts w:hint="eastAsia" w:ascii="仿宋" w:hAnsi="仿宋" w:eastAsia="仿宋" w:cs="仿宋"/>
          <w:sz w:val="32"/>
          <w:szCs w:val="32"/>
          <w:lang w:val="en-US" w:eastAsia="zh-CN"/>
        </w:rPr>
        <w:t>7.本报告的电子版可在“中国滕州网”（http://www.tengzhou.gov.cn/）网站查询和下载。如对本报告有任何疑问，请与滕州市公安局指挥中心联系。 （地址：山东省滕州市塔寺北路公安局指挥中心，联系电话：5545519，电子邮箱：</w:t>
      </w:r>
      <w:r>
        <w:rPr>
          <w:rFonts w:hint="eastAsia" w:ascii="仿宋" w:hAnsi="仿宋" w:eastAsia="仿宋" w:cs="仿宋"/>
          <w:sz w:val="32"/>
          <w:szCs w:val="32"/>
        </w:rPr>
        <w:t>tzsgajadmin@zz.shandong.cn</w:t>
      </w:r>
    </w:p>
    <w:p w14:paraId="72FD942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2000000000000000000"/>
    <w:charset w:val="86"/>
    <w:family w:val="auto"/>
    <w:pitch w:val="default"/>
    <w:sig w:usb0="00000000" w:usb1="00000000" w:usb2="00082016" w:usb3="00000000" w:csb0="00040001" w:csb1="00000000"/>
  </w:font>
  <w:font w:name="ÃƒÂ¥Ã‚Â¾Ã‚Â®ÃƒÂ¨Ã‚Â½Ã‚Â¯ÃƒÂ©Ã¢â">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sans-serif">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楷体_GB2312">
    <w:altName w:val="楷体"/>
    <w:panose1 w:val="02010609030101010101"/>
    <w:charset w:val="86"/>
    <w:family w:val="decorative"/>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CB652F"/>
    <w:rsid w:val="008258A8"/>
    <w:rsid w:val="08305A98"/>
    <w:rsid w:val="0AB77FBD"/>
    <w:rsid w:val="17013AE2"/>
    <w:rsid w:val="20B74D0B"/>
    <w:rsid w:val="24AF2DCF"/>
    <w:rsid w:val="29325D7D"/>
    <w:rsid w:val="387351BF"/>
    <w:rsid w:val="445C2DCD"/>
    <w:rsid w:val="47CB652F"/>
    <w:rsid w:val="4F916D82"/>
    <w:rsid w:val="5ADF10BF"/>
    <w:rsid w:val="7058097E"/>
    <w:rsid w:val="7590142E"/>
    <w:rsid w:val="763D08A9"/>
    <w:rsid w:val="7CF110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toc 1"/>
    <w:basedOn w:val="1"/>
    <w:next w:val="1"/>
    <w:qFormat/>
    <w:uiPriority w:val="0"/>
    <w:pPr>
      <w:spacing w:line="660" w:lineRule="exact"/>
      <w:ind w:firstLine="705"/>
    </w:pPr>
    <w:rPr>
      <w:rFonts w:ascii="仿宋_GB2312" w:eastAsia="仿宋_GB2312"/>
      <w:color w:val="000000"/>
      <w:sz w:val="36"/>
      <w:szCs w:val="36"/>
    </w:rPr>
  </w:style>
  <w:style w:type="paragraph" w:styleId="3">
    <w:name w:val="Normal (Web)"/>
    <w:basedOn w:val="1"/>
    <w:qFormat/>
    <w:uiPriority w:val="0"/>
    <w:pPr>
      <w:widowControl/>
      <w:spacing w:before="100" w:beforeLines="0" w:beforeAutospacing="1" w:after="100" w:afterLines="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chart" Target="charts/chart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Lenovo\Desktop\24&#24180;&#24180;&#24230;&#25253;&#21578;\2024&#24180;&#24180;&#24230;&#25253;&#21578;&#22270;&#24418;.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sz="1800" b="1">
                <a:latin typeface="黑体" panose="02010609060101010101" charset="-122"/>
                <a:ea typeface="黑体" panose="02010609060101010101" charset="-122"/>
                <a:cs typeface="黑体" panose="02010609060101010101" charset="-122"/>
              </a:rPr>
              <a:t>202</a:t>
            </a:r>
            <a:r>
              <a:rPr lang="en-US" altLang="zh-CN" sz="1800" b="1">
                <a:latin typeface="黑体" panose="02010609060101010101" charset="-122"/>
                <a:ea typeface="黑体" panose="02010609060101010101" charset="-122"/>
                <a:cs typeface="黑体" panose="02010609060101010101" charset="-122"/>
              </a:rPr>
              <a:t>4</a:t>
            </a:r>
            <a:r>
              <a:rPr sz="1800" b="1">
                <a:latin typeface="黑体" panose="02010609060101010101" charset="-122"/>
                <a:ea typeface="黑体" panose="02010609060101010101" charset="-122"/>
                <a:cs typeface="黑体" panose="02010609060101010101" charset="-122"/>
              </a:rPr>
              <a:t>年政府信息主动公开工作情况</a:t>
            </a:r>
            <a:endParaRPr sz="1800" b="1" i="0" u="none" strike="noStrike" baseline="0">
              <a:solidFill>
                <a:srgbClr val="595959">
                  <a:alpha val="100000"/>
                </a:srgbClr>
              </a:solidFill>
              <a:latin typeface="黑体" panose="02010609060101010101" charset="-122"/>
              <a:ea typeface="黑体" panose="02010609060101010101" charset="-122"/>
              <a:cs typeface="黑体" panose="02010609060101010101" charset="-122"/>
            </a:endParaRPr>
          </a:p>
        </c:rich>
      </c:tx>
      <c:layout>
        <c:manualLayout>
          <c:xMode val="edge"/>
          <c:yMode val="edge"/>
          <c:x val="0.192912513842746"/>
          <c:y val="0.0147389107243122"/>
        </c:manualLayout>
      </c:layout>
      <c:overlay val="0"/>
      <c:spPr>
        <a:noFill/>
        <a:ln>
          <a:noFill/>
        </a:ln>
        <a:effectLst/>
      </c:spPr>
    </c:title>
    <c:autoTitleDeleted val="0"/>
    <c:plotArea>
      <c:layout/>
      <c:pieChart>
        <c:varyColors val="1"/>
        <c:ser>
          <c:idx val="0"/>
          <c:order val="0"/>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Pt>
            <c:idx val="2"/>
            <c:bubble3D val="0"/>
            <c:explosion val="0"/>
            <c:spPr>
              <a:solidFill>
                <a:schemeClr val="accent3"/>
              </a:solidFill>
              <a:ln w="19050">
                <a:solidFill>
                  <a:schemeClr val="lt1"/>
                </a:solidFill>
              </a:ln>
              <a:effectLst/>
            </c:spPr>
          </c:dPt>
          <c:dPt>
            <c:idx val="3"/>
            <c:bubble3D val="0"/>
            <c:explosion val="0"/>
            <c:spPr>
              <a:solidFill>
                <a:schemeClr val="accent4"/>
              </a:solidFill>
              <a:ln w="19050">
                <a:solidFill>
                  <a:schemeClr val="lt1"/>
                </a:solidFill>
              </a:ln>
              <a:effectLst/>
            </c:spPr>
          </c:dPt>
          <c:dPt>
            <c:idx val="4"/>
            <c:bubble3D val="0"/>
            <c:explosion val="0"/>
            <c:spPr>
              <a:solidFill>
                <a:schemeClr val="accent5"/>
              </a:solidFill>
              <a:ln w="19050">
                <a:solidFill>
                  <a:schemeClr val="lt1"/>
                </a:solidFill>
              </a:ln>
              <a:effectLst/>
            </c:spPr>
          </c:dPt>
          <c:dPt>
            <c:idx val="5"/>
            <c:bubble3D val="0"/>
            <c:explosion val="0"/>
            <c:spPr>
              <a:solidFill>
                <a:schemeClr val="accent6"/>
              </a:solidFill>
              <a:ln w="19050">
                <a:solidFill>
                  <a:schemeClr val="lt1"/>
                </a:solid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[2024年年度报告图形.xls]Sheet1!$A$1:$A$6</c:f>
              <c:strCache>
                <c:ptCount val="6"/>
                <c:pt idx="0">
                  <c:v>通知公告及治安管理信息</c:v>
                </c:pt>
                <c:pt idx="1">
                  <c:v>财政信息</c:v>
                </c:pt>
                <c:pt idx="2">
                  <c:v>政府工作报告及惠民实事执行落实情况</c:v>
                </c:pt>
                <c:pt idx="3">
                  <c:v>部门政务公开推进</c:v>
                </c:pt>
                <c:pt idx="4">
                  <c:v>人大建议政协提案公开办理结果公开及建议提案办理总体情况</c:v>
                </c:pt>
                <c:pt idx="5">
                  <c:v>其他政务信息</c:v>
                </c:pt>
              </c:strCache>
            </c:strRef>
          </c:cat>
          <c:val>
            <c:numRef>
              <c:f>[2024年年度报告图形.xls]Sheet1!$B$1:$B$6</c:f>
              <c:numCache>
                <c:formatCode>General</c:formatCode>
                <c:ptCount val="6"/>
                <c:pt idx="0">
                  <c:v>9</c:v>
                </c:pt>
                <c:pt idx="1">
                  <c:v>6</c:v>
                </c:pt>
                <c:pt idx="2">
                  <c:v>5</c:v>
                </c:pt>
                <c:pt idx="3">
                  <c:v>5</c:v>
                </c:pt>
                <c:pt idx="4">
                  <c:v>3</c:v>
                </c:pt>
                <c:pt idx="5">
                  <c:v>9</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bd7223a6-7b68-42bc-82b2-6beb43b5408b}"/>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2613</Words>
  <Characters>2758</Characters>
  <Lines>0</Lines>
  <Paragraphs>0</Paragraphs>
  <TotalTime>283</TotalTime>
  <ScaleCrop>false</ScaleCrop>
  <LinksUpToDate>false</LinksUpToDate>
  <CharactersWithSpaces>2787</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2025-01-07T01:19:00Z</dcterms:created>
  <dc:creator>Lenovo</dc:creator>
  <cp:lastModifiedBy>Lenovo</cp:lastModifiedBy>
  <dcterms:modified xsi:type="dcterms:W3CDTF">2025-01-15T07:08:19Z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591594217C764270863D407AB185A2B6_11</vt:lpwstr>
  </property>
  <property fmtid="{D5CDD505-2E9C-101B-9397-08002B2CF9AE}" pid="4" name="KSOTemplateDocerSaveRecord">
    <vt:lpwstr>eyJoZGlkIjoiYTUzOGI0OWUzYzZjMTU0NjgzNTlmMWMyZjM2NzI2NzMifQ==</vt:lpwstr>
  </property>
</Properties>
</file>