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olors1.xml" ContentType="application/vnd.ms-office.chartcolorstyle+xml"/>
  <Override PartName="/word/charts/style1.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3F1250">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p>
    <w:p w14:paraId="2DB1157D">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sz w:val="32"/>
          <w:szCs w:val="32"/>
        </w:rPr>
      </w:pPr>
      <w:r>
        <w:rPr>
          <w:rFonts w:hint="eastAsia" w:ascii="仿宋_GB2312" w:hAnsi="仿宋_GB2312" w:eastAsia="仿宋_GB2312" w:cs="仿宋_GB2312"/>
          <w:sz w:val="32"/>
          <w:szCs w:val="32"/>
        </w:rPr>
        <w:t>枣庄市生态环境局滕州分局20</w:t>
      </w:r>
      <w:r>
        <w:rPr>
          <w:rFonts w:hint="eastAsia" w:ascii="仿宋_GB2312" w:hAnsi="仿宋_GB2312" w:eastAsia="仿宋_GB2312" w:cs="仿宋_GB2312"/>
          <w:sz w:val="32"/>
          <w:szCs w:val="32"/>
          <w:lang w:val="en-US" w:eastAsia="zh-CN"/>
        </w:rPr>
        <w:t>24</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政府</w:t>
      </w:r>
      <w:r>
        <w:rPr>
          <w:rFonts w:hint="eastAsia" w:ascii="仿宋_GB2312" w:hAnsi="仿宋_GB2312" w:eastAsia="仿宋_GB2312" w:cs="仿宋_GB2312"/>
          <w:sz w:val="32"/>
          <w:szCs w:val="32"/>
        </w:rPr>
        <w:t>信息公开工作年度报告根据《中华人民共和国政府信息公开条例》</w:t>
      </w:r>
      <w:r>
        <w:rPr>
          <w:rFonts w:hint="eastAsia" w:ascii="仿宋_GB2312" w:hAnsi="仿宋_GB2312" w:eastAsia="仿宋_GB2312" w:cs="仿宋_GB2312"/>
          <w:sz w:val="32"/>
          <w:szCs w:val="32"/>
          <w:lang w:val="en-US" w:eastAsia="zh-CN"/>
        </w:rPr>
        <w:t>和</w:t>
      </w:r>
      <w:r>
        <w:rPr>
          <w:rFonts w:ascii="仿宋_GB2312" w:eastAsia="仿宋_GB2312"/>
          <w:sz w:val="32"/>
          <w:szCs w:val="32"/>
        </w:rPr>
        <w:t>《中华人民共和国政府信息公开工作年度报告格式》（国办公开办函〔2021〕30号）</w:t>
      </w:r>
      <w:r>
        <w:rPr>
          <w:rFonts w:hint="eastAsia" w:ascii="仿宋_GB2312" w:hAnsi="仿宋_GB2312" w:eastAsia="仿宋_GB2312" w:cs="仿宋_GB2312"/>
          <w:sz w:val="32"/>
          <w:szCs w:val="32"/>
        </w:rPr>
        <w:t>编制。本报告</w:t>
      </w:r>
      <w:r>
        <w:rPr>
          <w:rFonts w:hint="eastAsia" w:ascii="仿宋_GB2312" w:hAnsi="仿宋_GB2312" w:eastAsia="仿宋_GB2312" w:cs="仿宋_GB2312"/>
          <w:sz w:val="32"/>
          <w:szCs w:val="32"/>
          <w:lang w:val="en-US" w:eastAsia="zh-CN"/>
        </w:rPr>
        <w:t>主要包括主动公开</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依申请公开</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政府信息管理、政府信息公开平台建设、监督保障</w:t>
      </w:r>
      <w:r>
        <w:rPr>
          <w:rFonts w:hint="eastAsia" w:ascii="仿宋_GB2312" w:hAnsi="仿宋_GB2312" w:eastAsia="仿宋_GB2312" w:cs="仿宋_GB2312"/>
          <w:sz w:val="32"/>
          <w:szCs w:val="32"/>
        </w:rPr>
        <w:t>等</w:t>
      </w:r>
      <w:r>
        <w:rPr>
          <w:rFonts w:hint="eastAsia" w:ascii="仿宋_GB2312" w:hAnsi="仿宋_GB2312" w:eastAsia="仿宋_GB2312" w:cs="仿宋_GB2312"/>
          <w:sz w:val="32"/>
          <w:szCs w:val="32"/>
          <w:lang w:val="en-US" w:eastAsia="zh-CN"/>
        </w:rPr>
        <w:t>方面内容</w:t>
      </w:r>
      <w:r>
        <w:rPr>
          <w:rFonts w:hint="eastAsia" w:ascii="仿宋_GB2312" w:hAnsi="仿宋_GB2312" w:eastAsia="仿宋_GB2312" w:cs="仿宋_GB2312"/>
          <w:sz w:val="32"/>
          <w:szCs w:val="32"/>
        </w:rPr>
        <w:t>。本报告中所列数据的统计期限自</w:t>
      </w:r>
      <w:r>
        <w:rPr>
          <w:rFonts w:hint="default" w:ascii="仿宋_GB2312" w:hAnsi="仿宋_GB2312" w:eastAsia="仿宋_GB2312" w:cs="仿宋_GB2312"/>
          <w:sz w:val="32"/>
          <w:szCs w:val="32"/>
        </w:rPr>
        <w:t>20</w:t>
      </w:r>
      <w:r>
        <w:rPr>
          <w:rFonts w:hint="eastAsia" w:ascii="仿宋_GB2312" w:hAnsi="仿宋_GB2312" w:eastAsia="仿宋_GB2312" w:cs="仿宋_GB2312"/>
          <w:sz w:val="32"/>
          <w:szCs w:val="32"/>
          <w:lang w:val="en-US" w:eastAsia="zh-CN"/>
        </w:rPr>
        <w:t>24</w:t>
      </w:r>
      <w:r>
        <w:rPr>
          <w:rFonts w:hint="default" w:ascii="仿宋_GB2312" w:hAnsi="仿宋_GB2312" w:eastAsia="仿宋_GB2312" w:cs="仿宋_GB2312"/>
          <w:sz w:val="32"/>
          <w:szCs w:val="32"/>
        </w:rPr>
        <w:t>年1月1日起至20</w:t>
      </w:r>
      <w:r>
        <w:rPr>
          <w:rFonts w:hint="eastAsia" w:ascii="仿宋_GB2312" w:hAnsi="仿宋_GB2312" w:eastAsia="仿宋_GB2312" w:cs="仿宋_GB2312"/>
          <w:sz w:val="32"/>
          <w:szCs w:val="32"/>
          <w:lang w:val="en-US" w:eastAsia="zh-CN"/>
        </w:rPr>
        <w:t>24</w:t>
      </w:r>
      <w:r>
        <w:rPr>
          <w:rFonts w:hint="default" w:ascii="仿宋_GB2312" w:hAnsi="仿宋_GB2312" w:eastAsia="仿宋_GB2312" w:cs="仿宋_GB2312"/>
          <w:sz w:val="32"/>
          <w:szCs w:val="32"/>
        </w:rPr>
        <w:t>年12月31日止。</w:t>
      </w:r>
    </w:p>
    <w:p w14:paraId="176E55B4">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一、总体情况</w:t>
      </w:r>
    </w:p>
    <w:p w14:paraId="4C103E3C">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2024年，枣庄市生态环境局滕州分局</w:t>
      </w:r>
      <w:r>
        <w:rPr>
          <w:rFonts w:hint="default" w:ascii="仿宋_GB2312" w:hAnsi="仿宋_GB2312" w:eastAsia="仿宋_GB2312" w:cs="仿宋_GB2312"/>
          <w:sz w:val="32"/>
          <w:szCs w:val="32"/>
          <w:lang w:val="en-US" w:eastAsia="zh-CN"/>
        </w:rPr>
        <w:t>认真</w:t>
      </w:r>
      <w:r>
        <w:rPr>
          <w:rFonts w:hint="eastAsia" w:ascii="仿宋_GB2312" w:hAnsi="仿宋_GB2312" w:eastAsia="仿宋_GB2312" w:cs="仿宋_GB2312"/>
          <w:sz w:val="32"/>
          <w:szCs w:val="32"/>
          <w:lang w:val="en-US" w:eastAsia="zh-CN"/>
        </w:rPr>
        <w:t>贯彻</w:t>
      </w:r>
      <w:r>
        <w:rPr>
          <w:rFonts w:hint="default" w:ascii="仿宋_GB2312" w:hAnsi="仿宋_GB2312" w:eastAsia="仿宋_GB2312" w:cs="仿宋_GB2312"/>
          <w:sz w:val="32"/>
          <w:szCs w:val="32"/>
          <w:lang w:val="en-US" w:eastAsia="zh-CN"/>
        </w:rPr>
        <w:t>落实《中华人民共和国政府信息公开条例》和省、市有关文件要求，</w:t>
      </w:r>
      <w:r>
        <w:rPr>
          <w:rFonts w:hint="eastAsia" w:ascii="仿宋_GB2312" w:hAnsi="仿宋_GB2312" w:eastAsia="仿宋_GB2312" w:cs="仿宋_GB2312"/>
          <w:sz w:val="32"/>
          <w:szCs w:val="32"/>
          <w:lang w:val="en-US" w:eastAsia="zh-CN"/>
        </w:rPr>
        <w:t>紧紧围绕本单位工作，加强组织领导，完善公开机制，健全公开平台，拓展公开内容，扎实开展政府信息公开工作。</w:t>
      </w:r>
    </w:p>
    <w:p w14:paraId="22EDFED0">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.主动公开</w:t>
      </w:r>
      <w:r>
        <w:rPr>
          <w:rFonts w:hint="eastAsia" w:ascii="仿宋_GB2312" w:hAnsi="仿宋_GB2312" w:eastAsia="仿宋_GB2312" w:cs="仿宋_GB2312"/>
          <w:sz w:val="32"/>
          <w:szCs w:val="32"/>
          <w:lang w:val="en-US" w:eastAsia="zh-CN"/>
        </w:rPr>
        <w:t>方面</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2024</w:t>
      </w:r>
      <w:r>
        <w:rPr>
          <w:rFonts w:hint="eastAsia" w:ascii="仿宋_GB2312" w:hAnsi="仿宋_GB2312" w:eastAsia="仿宋_GB2312" w:cs="仿宋_GB2312"/>
          <w:sz w:val="32"/>
          <w:szCs w:val="32"/>
        </w:rPr>
        <w:t>年，主动公开通知公告</w:t>
      </w:r>
      <w:r>
        <w:rPr>
          <w:rFonts w:hint="eastAsia" w:ascii="仿宋_GB2312" w:hAnsi="仿宋_GB2312" w:eastAsia="仿宋_GB2312" w:cs="仿宋_GB2312"/>
          <w:sz w:val="32"/>
          <w:szCs w:val="32"/>
          <w:lang w:val="en-US" w:eastAsia="zh-CN"/>
        </w:rPr>
        <w:t>27</w:t>
      </w:r>
      <w:r>
        <w:rPr>
          <w:rFonts w:hint="eastAsia" w:ascii="仿宋_GB2312" w:hAnsi="仿宋_GB2312" w:eastAsia="仿宋_GB2312" w:cs="仿宋_GB2312"/>
          <w:sz w:val="32"/>
          <w:szCs w:val="32"/>
        </w:rPr>
        <w:t>条，规划计划</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条，重点领域</w:t>
      </w:r>
      <w:r>
        <w:rPr>
          <w:rFonts w:hint="eastAsia" w:ascii="仿宋_GB2312" w:hAnsi="仿宋_GB2312" w:eastAsia="仿宋_GB2312" w:cs="仿宋_GB2312"/>
          <w:sz w:val="32"/>
          <w:szCs w:val="32"/>
          <w:lang w:val="en-US" w:eastAsia="zh-CN"/>
        </w:rPr>
        <w:t>378</w:t>
      </w:r>
      <w:r>
        <w:rPr>
          <w:rFonts w:hint="eastAsia" w:ascii="仿宋_GB2312" w:hAnsi="仿宋_GB2312" w:eastAsia="仿宋_GB2312" w:cs="仿宋_GB2312"/>
          <w:sz w:val="32"/>
          <w:szCs w:val="32"/>
        </w:rPr>
        <w:t>条</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 xml:space="preserve">包括：政府工作报告4条， </w:t>
      </w: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"http://xxgk.tengzhou.gov.cn/govsearch/searPageNew.jsp?siteid=126&amp;classinfoid=4317" </w:instrText>
      </w:r>
      <w:r>
        <w:rPr>
          <w:rFonts w:hint="eastAsia" w:ascii="仿宋_GB2312" w:hAnsi="仿宋_GB2312" w:eastAsia="仿宋_GB2312" w:cs="仿宋_GB2312"/>
          <w:sz w:val="32"/>
          <w:szCs w:val="32"/>
          <w:lang w:val="en-US" w:eastAsia="zh-CN"/>
        </w:rPr>
        <w:fldChar w:fldCharType="separate"/>
      </w:r>
      <w:r>
        <w:rPr>
          <w:rFonts w:hint="eastAsia" w:ascii="仿宋_GB2312" w:hAnsi="仿宋_GB2312" w:eastAsia="仿宋_GB2312" w:cs="仿宋_GB2312"/>
          <w:sz w:val="32"/>
          <w:szCs w:val="32"/>
          <w:lang w:val="en-US" w:eastAsia="zh-CN"/>
        </w:rPr>
        <w:t>行政执法公示</w:t>
      </w:r>
      <w:r>
        <w:rPr>
          <w:rFonts w:hint="eastAsia" w:ascii="仿宋_GB2312" w:hAnsi="仿宋_GB2312" w:eastAsia="仿宋_GB2312" w:cs="仿宋_GB2312"/>
          <w:sz w:val="32"/>
          <w:szCs w:val="32"/>
          <w:lang w:val="en-US" w:eastAsia="zh-CN"/>
        </w:rPr>
        <w:fldChar w:fldCharType="end"/>
      </w:r>
      <w:r>
        <w:rPr>
          <w:rFonts w:hint="eastAsia" w:ascii="仿宋_GB2312" w:hAnsi="仿宋_GB2312" w:eastAsia="仿宋_GB2312" w:cs="仿宋_GB2312"/>
          <w:sz w:val="32"/>
          <w:szCs w:val="32"/>
          <w:lang w:val="en-US" w:eastAsia="zh-CN"/>
        </w:rPr>
        <w:t>105条，建设项目影响评价257条，</w:t>
      </w:r>
      <w:r>
        <w:rPr>
          <w:rFonts w:hint="eastAsia" w:ascii="仿宋_GB2312" w:hAnsi="仿宋_GB2312" w:eastAsia="仿宋_GB2312" w:cs="仿宋_GB2312"/>
          <w:sz w:val="32"/>
          <w:szCs w:val="32"/>
        </w:rPr>
        <w:t>生活饮用水水源水质</w:t>
      </w:r>
      <w:r>
        <w:rPr>
          <w:rFonts w:hint="eastAsia" w:ascii="仿宋_GB2312" w:hAnsi="仿宋_GB2312" w:eastAsia="仿宋_GB2312" w:cs="仿宋_GB2312"/>
          <w:sz w:val="32"/>
          <w:szCs w:val="32"/>
          <w:lang w:val="en-US" w:eastAsia="zh-CN"/>
        </w:rPr>
        <w:t>状况12条</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提案议案11条，</w:t>
      </w:r>
      <w:r>
        <w:rPr>
          <w:rFonts w:hint="eastAsia" w:ascii="仿宋_GB2312" w:hAnsi="仿宋_GB2312" w:eastAsia="仿宋_GB2312" w:cs="仿宋_GB2312"/>
          <w:sz w:val="32"/>
          <w:szCs w:val="32"/>
        </w:rPr>
        <w:t>组织管理</w:t>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条，政务公开基本目录</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条。</w:t>
      </w:r>
    </w:p>
    <w:p w14:paraId="6065A330">
      <w:pPr>
        <w:keepNext w:val="0"/>
        <w:keepLines w:val="0"/>
        <w:pageBreakBefore w:val="0"/>
        <w:widowControl w:val="0"/>
        <w:numPr>
          <w:ilvl w:val="0"/>
          <w:numId w:val="0"/>
        </w:numPr>
        <w:kinsoku/>
        <w:wordWrap/>
        <w:overflowPunct/>
        <w:topLinePunct w:val="0"/>
        <w:autoSpaceDE/>
        <w:autoSpaceDN/>
        <w:bidi w:val="0"/>
        <w:adjustRightInd/>
        <w:snapToGrid/>
        <w:textAlignment w:val="auto"/>
        <w:rPr>
          <w:rFonts w:hint="eastAsia" w:ascii="仿宋_GB2312" w:hAnsi="仿宋_GB2312" w:eastAsia="仿宋_GB2312" w:cs="仿宋_GB2312"/>
          <w:sz w:val="32"/>
          <w:szCs w:val="32"/>
          <w:lang w:eastAsia="zh-CN"/>
        </w:rPr>
      </w:pPr>
    </w:p>
    <w:p w14:paraId="69234EB3">
      <w:pPr>
        <w:keepNext w:val="0"/>
        <w:keepLines w:val="0"/>
        <w:pageBreakBefore w:val="0"/>
        <w:widowControl w:val="0"/>
        <w:numPr>
          <w:ilvl w:val="0"/>
          <w:numId w:val="0"/>
        </w:numPr>
        <w:kinsoku/>
        <w:wordWrap/>
        <w:overflowPunct/>
        <w:topLinePunct w:val="0"/>
        <w:autoSpaceDE/>
        <w:autoSpaceDN/>
        <w:bidi w:val="0"/>
        <w:adjustRightInd/>
        <w:snapToGrid/>
        <w:textAlignment w:val="auto"/>
        <w:rPr>
          <w:rFonts w:hint="eastAsia" w:ascii="仿宋_GB2312" w:hAnsi="仿宋_GB2312" w:eastAsia="仿宋_GB2312" w:cs="仿宋_GB2312"/>
          <w:sz w:val="32"/>
          <w:szCs w:val="32"/>
          <w:lang w:eastAsia="zh-CN"/>
        </w:rPr>
      </w:pPr>
      <w:r>
        <w:rPr>
          <w:rFonts w:hint="eastAsia" w:eastAsiaTheme="minorEastAsia"/>
          <w:lang w:eastAsia="zh-CN"/>
        </w:rPr>
        <w:drawing>
          <wp:inline distT="0" distB="0" distL="114300" distR="114300">
            <wp:extent cx="5256530" cy="5530215"/>
            <wp:effectExtent l="4445" t="4445" r="12065" b="12700"/>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14:paraId="5F10FFD8">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val="en-US" w:eastAsia="zh-CN"/>
        </w:rPr>
        <w:t>依</w:t>
      </w:r>
      <w:r>
        <w:rPr>
          <w:rFonts w:hint="eastAsia" w:ascii="仿宋_GB2312" w:hAnsi="仿宋_GB2312" w:eastAsia="仿宋_GB2312" w:cs="仿宋_GB2312"/>
          <w:sz w:val="32"/>
          <w:szCs w:val="32"/>
        </w:rPr>
        <w:t>申请公开</w:t>
      </w:r>
      <w:r>
        <w:rPr>
          <w:rFonts w:hint="eastAsia" w:ascii="仿宋_GB2312" w:hAnsi="仿宋_GB2312" w:eastAsia="仿宋_GB2312" w:cs="仿宋_GB2312"/>
          <w:sz w:val="32"/>
          <w:szCs w:val="32"/>
          <w:lang w:val="en-US" w:eastAsia="zh-CN"/>
        </w:rPr>
        <w:t>方面</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2024</w:t>
      </w:r>
      <w:r>
        <w:rPr>
          <w:rFonts w:hint="eastAsia" w:ascii="仿宋_GB2312" w:hAnsi="仿宋_GB2312" w:eastAsia="仿宋_GB2312" w:cs="仿宋_GB2312"/>
          <w:sz w:val="32"/>
          <w:szCs w:val="32"/>
        </w:rPr>
        <w:t>年，枣庄市生态环境局滕州分局共受理政府信息公开申请事项</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件，</w:t>
      </w:r>
      <w:r>
        <w:rPr>
          <w:rFonts w:hint="eastAsia" w:ascii="仿宋_GB2312" w:hAnsi="仿宋_GB2312" w:eastAsia="仿宋_GB2312" w:cs="仿宋_GB2312"/>
          <w:sz w:val="32"/>
          <w:szCs w:val="32"/>
          <w:lang w:val="en-US" w:eastAsia="zh-CN"/>
        </w:rPr>
        <w:t>为自然人申请，申请内容予以公开</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与2023年相比数量减少1件。</w:t>
      </w:r>
    </w:p>
    <w:p w14:paraId="25FF3E67">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未产生因政府信息公开引发的行政复议和行政诉讼。</w:t>
      </w:r>
    </w:p>
    <w:p w14:paraId="149F1EE9">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val="en-US" w:eastAsia="zh-CN"/>
        </w:rPr>
        <w:t>政府信息管理方面。按时编发政府信息主动公开目录。2024</w:t>
      </w:r>
      <w:r>
        <w:rPr>
          <w:rFonts w:hint="default" w:ascii="仿宋_GB2312" w:hAnsi="仿宋_GB2312" w:eastAsia="仿宋_GB2312" w:cs="仿宋_GB2312"/>
          <w:sz w:val="32"/>
          <w:szCs w:val="32"/>
          <w:lang w:val="en-US" w:eastAsia="zh-CN"/>
        </w:rPr>
        <w:t>年我局无制发、废止的行政规范性文件，无现行有效的行政规范性文件。</w:t>
      </w:r>
      <w:r>
        <w:rPr>
          <w:rFonts w:hint="eastAsia" w:ascii="仿宋_GB2312" w:hAnsi="Times New Roman" w:eastAsia="仿宋_GB2312"/>
          <w:sz w:val="32"/>
          <w:szCs w:val="32"/>
          <w:lang w:val="en-US" w:eastAsia="zh-CN"/>
        </w:rPr>
        <w:t>统筹信息公开和安全保密，严格执行审查程序，坚决做好政府网站、政务新媒体等安全保密工作。</w:t>
      </w:r>
    </w:p>
    <w:p w14:paraId="3D20C5D5">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平台建设方面。加强</w:t>
      </w:r>
      <w:r>
        <w:rPr>
          <w:rFonts w:hint="eastAsia" w:ascii="仿宋_GB2312" w:hAnsi="仿宋_GB2312" w:eastAsia="仿宋_GB2312" w:cs="仿宋_GB2312"/>
          <w:sz w:val="32"/>
          <w:szCs w:val="32"/>
        </w:rPr>
        <w:t>网站和</w:t>
      </w:r>
      <w:r>
        <w:rPr>
          <w:rFonts w:hint="eastAsia" w:ascii="仿宋_GB2312" w:hAnsi="仿宋_GB2312" w:eastAsia="仿宋_GB2312" w:cs="仿宋_GB2312"/>
          <w:sz w:val="32"/>
          <w:szCs w:val="32"/>
          <w:lang w:val="en-US" w:eastAsia="zh-CN"/>
        </w:rPr>
        <w:t>政务</w:t>
      </w:r>
      <w:r>
        <w:rPr>
          <w:rFonts w:hint="eastAsia" w:ascii="仿宋_GB2312" w:hAnsi="仿宋_GB2312" w:eastAsia="仿宋_GB2312" w:cs="仿宋_GB2312"/>
          <w:sz w:val="32"/>
          <w:szCs w:val="32"/>
        </w:rPr>
        <w:t>新媒体的管理和维护</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持续</w:t>
      </w:r>
      <w:r>
        <w:rPr>
          <w:rFonts w:hint="default" w:ascii="仿宋_GB2312" w:hAnsi="仿宋_GB2312" w:eastAsia="仿宋_GB2312" w:cs="仿宋_GB2312"/>
          <w:sz w:val="32"/>
          <w:szCs w:val="32"/>
          <w:lang w:val="en-US" w:eastAsia="zh-CN"/>
        </w:rPr>
        <w:t>规范完善政务信息公开平台建设，全面、准确、及时更新相关内容。</w:t>
      </w:r>
    </w:p>
    <w:p w14:paraId="5AB6894D">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监督保障方面。</w:t>
      </w:r>
      <w:r>
        <w:rPr>
          <w:rFonts w:hint="default" w:ascii="仿宋_GB2312" w:hAnsi="仿宋_GB2312" w:eastAsia="仿宋_GB2312" w:cs="仿宋_GB2312"/>
          <w:sz w:val="32"/>
          <w:szCs w:val="32"/>
          <w:lang w:val="en-US" w:eastAsia="zh-CN"/>
        </w:rPr>
        <w:t>加</w:t>
      </w:r>
      <w:r>
        <w:rPr>
          <w:rFonts w:hint="eastAsia" w:ascii="仿宋_GB2312" w:hAnsi="仿宋_GB2312" w:eastAsia="仿宋_GB2312" w:cs="仿宋_GB2312"/>
          <w:sz w:val="32"/>
          <w:szCs w:val="32"/>
          <w:lang w:val="en-US" w:eastAsia="zh-CN"/>
        </w:rPr>
        <w:t>强</w:t>
      </w:r>
      <w:r>
        <w:rPr>
          <w:rFonts w:hint="default" w:ascii="仿宋_GB2312" w:hAnsi="仿宋_GB2312" w:eastAsia="仿宋_GB2312" w:cs="仿宋_GB2312"/>
          <w:sz w:val="32"/>
          <w:szCs w:val="32"/>
          <w:lang w:val="en-US" w:eastAsia="zh-CN"/>
        </w:rPr>
        <w:t>队伍建设，及时调整更新政务公开工作领导小组，明确专职工作人员，研究推进政务公开重要事项，</w:t>
      </w:r>
      <w:r>
        <w:rPr>
          <w:rFonts w:hint="eastAsia" w:ascii="仿宋_GB2312" w:hAnsi="仿宋_GB2312" w:eastAsia="仿宋_GB2312" w:cs="仿宋_GB2312"/>
          <w:sz w:val="32"/>
          <w:szCs w:val="32"/>
          <w:lang w:val="en-US" w:eastAsia="zh-CN"/>
        </w:rPr>
        <w:t>适时开展政务公开培训，</w:t>
      </w:r>
      <w:r>
        <w:rPr>
          <w:rFonts w:hint="default" w:ascii="仿宋_GB2312" w:hAnsi="仿宋_GB2312" w:eastAsia="仿宋_GB2312" w:cs="仿宋_GB2312"/>
          <w:sz w:val="32"/>
          <w:szCs w:val="32"/>
          <w:lang w:val="en-US" w:eastAsia="zh-CN"/>
        </w:rPr>
        <w:t>扎实落实政务公开工作。严格落实政府信息公开各项制度规定，明确职责、程序和要求，</w:t>
      </w:r>
      <w:r>
        <w:rPr>
          <w:rFonts w:hint="eastAsia" w:ascii="仿宋_GB2312" w:hAnsi="仿宋_GB2312" w:eastAsia="仿宋_GB2312" w:cs="仿宋_GB2312"/>
          <w:sz w:val="32"/>
          <w:szCs w:val="32"/>
          <w:lang w:val="en-US" w:eastAsia="zh-CN"/>
        </w:rPr>
        <w:t>加强教育培训，</w:t>
      </w:r>
      <w:r>
        <w:rPr>
          <w:rFonts w:hint="default" w:ascii="仿宋_GB2312" w:hAnsi="仿宋_GB2312" w:eastAsia="仿宋_GB2312" w:cs="仿宋_GB2312"/>
          <w:sz w:val="32"/>
          <w:szCs w:val="32"/>
          <w:lang w:val="en-US" w:eastAsia="zh-CN"/>
        </w:rPr>
        <w:t>规范实施政务公开工作。</w:t>
      </w:r>
    </w:p>
    <w:p w14:paraId="7BD264E0">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2024</w:t>
      </w:r>
      <w:r>
        <w:rPr>
          <w:rFonts w:hint="eastAsia" w:ascii="仿宋_GB2312" w:hAnsi="仿宋_GB2312" w:eastAsia="仿宋_GB2312" w:cs="仿宋_GB2312"/>
          <w:sz w:val="32"/>
          <w:szCs w:val="32"/>
        </w:rPr>
        <w:t>年，枣庄市生态环境局滕州分局未发生因信息公开审查不当而引起的失泄密情况。</w:t>
      </w:r>
    </w:p>
    <w:p w14:paraId="7D370A56">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二、主动公开政府信息情况</w:t>
      </w:r>
    </w:p>
    <w:tbl>
      <w:tblPr>
        <w:tblStyle w:val="8"/>
        <w:tblW w:w="8824" w:type="dxa"/>
        <w:tblInd w:w="0" w:type="dxa"/>
        <w:tblLayout w:type="fixed"/>
        <w:tblCellMar>
          <w:top w:w="0" w:type="dxa"/>
          <w:left w:w="108" w:type="dxa"/>
          <w:bottom w:w="0" w:type="dxa"/>
          <w:right w:w="108" w:type="dxa"/>
        </w:tblCellMar>
      </w:tblPr>
      <w:tblGrid>
        <w:gridCol w:w="2206"/>
        <w:gridCol w:w="2206"/>
        <w:gridCol w:w="2206"/>
        <w:gridCol w:w="2206"/>
      </w:tblGrid>
      <w:tr w14:paraId="47108BE8">
        <w:tblPrEx>
          <w:tblCellMar>
            <w:top w:w="0" w:type="dxa"/>
            <w:left w:w="108" w:type="dxa"/>
            <w:bottom w:w="0" w:type="dxa"/>
            <w:right w:w="108" w:type="dxa"/>
          </w:tblCellMar>
        </w:tblPrEx>
        <w:trPr>
          <w:trHeight w:val="567" w:hRule="atLeast"/>
        </w:trPr>
        <w:tc>
          <w:tcPr>
            <w:tcW w:w="8824" w:type="dxa"/>
            <w:gridSpan w:val="4"/>
            <w:tcBorders>
              <w:top w:val="single" w:color="auto" w:sz="8" w:space="0"/>
              <w:left w:val="single" w:color="auto" w:sz="8" w:space="0"/>
              <w:bottom w:val="single" w:color="auto" w:sz="8" w:space="0"/>
              <w:right w:val="single" w:color="000000" w:sz="8" w:space="0"/>
            </w:tcBorders>
            <w:shd w:val="clear" w:color="000000" w:fill="C6D9F1"/>
            <w:noWrap w:val="0"/>
            <w:vAlign w:val="center"/>
          </w:tcPr>
          <w:p w14:paraId="7E802175">
            <w:pPr>
              <w:widowControl/>
              <w:jc w:val="center"/>
              <w:rPr>
                <w:rFonts w:ascii="黑体" w:hAnsi="黑体" w:eastAsia="黑体" w:cs="宋体"/>
                <w:color w:val="000000"/>
                <w:kern w:val="0"/>
                <w:szCs w:val="21"/>
              </w:rPr>
            </w:pPr>
            <w:r>
              <w:rPr>
                <w:rFonts w:hint="eastAsia" w:ascii="黑体" w:hAnsi="黑体" w:eastAsia="黑体" w:cs="宋体"/>
                <w:color w:val="000000"/>
                <w:kern w:val="0"/>
                <w:szCs w:val="21"/>
              </w:rPr>
              <w:t>第二十条第（一）项</w:t>
            </w:r>
          </w:p>
        </w:tc>
      </w:tr>
      <w:tr w14:paraId="79E9F725">
        <w:tblPrEx>
          <w:tblCellMar>
            <w:top w:w="0" w:type="dxa"/>
            <w:left w:w="108" w:type="dxa"/>
            <w:bottom w:w="0" w:type="dxa"/>
            <w:right w:w="108" w:type="dxa"/>
          </w:tblCellMar>
        </w:tblPrEx>
        <w:trPr>
          <w:trHeight w:val="567" w:hRule="atLeast"/>
        </w:trPr>
        <w:tc>
          <w:tcPr>
            <w:tcW w:w="2206" w:type="dxa"/>
            <w:tcBorders>
              <w:top w:val="nil"/>
              <w:left w:val="single" w:color="auto" w:sz="8" w:space="0"/>
              <w:bottom w:val="single" w:color="auto" w:sz="8" w:space="0"/>
              <w:right w:val="single" w:color="auto" w:sz="8" w:space="0"/>
            </w:tcBorders>
            <w:noWrap w:val="0"/>
            <w:vAlign w:val="center"/>
          </w:tcPr>
          <w:p w14:paraId="4021F4BB">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信息内容</w:t>
            </w:r>
          </w:p>
        </w:tc>
        <w:tc>
          <w:tcPr>
            <w:tcW w:w="2206" w:type="dxa"/>
            <w:tcBorders>
              <w:top w:val="nil"/>
              <w:left w:val="nil"/>
              <w:bottom w:val="single" w:color="auto" w:sz="8" w:space="0"/>
              <w:right w:val="single" w:color="auto" w:sz="8" w:space="0"/>
            </w:tcBorders>
            <w:noWrap w:val="0"/>
            <w:vAlign w:val="center"/>
          </w:tcPr>
          <w:p w14:paraId="1863F871">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本年制发件数</w:t>
            </w:r>
          </w:p>
        </w:tc>
        <w:tc>
          <w:tcPr>
            <w:tcW w:w="2206" w:type="dxa"/>
            <w:tcBorders>
              <w:top w:val="nil"/>
              <w:left w:val="nil"/>
              <w:bottom w:val="single" w:color="auto" w:sz="8" w:space="0"/>
              <w:right w:val="single" w:color="auto" w:sz="8" w:space="0"/>
            </w:tcBorders>
            <w:noWrap w:val="0"/>
            <w:vAlign w:val="center"/>
          </w:tcPr>
          <w:p w14:paraId="37EF934A">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本年废止件数</w:t>
            </w:r>
          </w:p>
        </w:tc>
        <w:tc>
          <w:tcPr>
            <w:tcW w:w="2206" w:type="dxa"/>
            <w:tcBorders>
              <w:top w:val="nil"/>
              <w:left w:val="nil"/>
              <w:bottom w:val="single" w:color="auto" w:sz="8" w:space="0"/>
              <w:right w:val="single" w:color="auto" w:sz="8" w:space="0"/>
            </w:tcBorders>
            <w:noWrap w:val="0"/>
            <w:vAlign w:val="center"/>
          </w:tcPr>
          <w:p w14:paraId="0A58E04A">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现行有效件数</w:t>
            </w:r>
          </w:p>
        </w:tc>
      </w:tr>
      <w:tr w14:paraId="36125562">
        <w:tblPrEx>
          <w:tblCellMar>
            <w:top w:w="0" w:type="dxa"/>
            <w:left w:w="108" w:type="dxa"/>
            <w:bottom w:w="0" w:type="dxa"/>
            <w:right w:w="108" w:type="dxa"/>
          </w:tblCellMar>
        </w:tblPrEx>
        <w:trPr>
          <w:trHeight w:val="567" w:hRule="atLeast"/>
        </w:trPr>
        <w:tc>
          <w:tcPr>
            <w:tcW w:w="2206" w:type="dxa"/>
            <w:tcBorders>
              <w:top w:val="nil"/>
              <w:left w:val="single" w:color="auto" w:sz="8" w:space="0"/>
              <w:bottom w:val="single" w:color="auto" w:sz="8" w:space="0"/>
              <w:right w:val="single" w:color="auto" w:sz="8" w:space="0"/>
            </w:tcBorders>
            <w:noWrap w:val="0"/>
            <w:vAlign w:val="center"/>
          </w:tcPr>
          <w:p w14:paraId="6581CD12">
            <w:pPr>
              <w:widowControl/>
              <w:jc w:val="left"/>
              <w:rPr>
                <w:rFonts w:ascii="仿宋_GB2312" w:hAnsi="宋体" w:eastAsia="仿宋_GB2312" w:cs="宋体"/>
                <w:color w:val="000000"/>
                <w:kern w:val="0"/>
                <w:szCs w:val="21"/>
              </w:rPr>
            </w:pPr>
            <w:r>
              <w:rPr>
                <w:rFonts w:hint="eastAsia" w:ascii="仿宋_GB2312" w:hAnsi="宋体" w:eastAsia="仿宋_GB2312" w:cs="宋体"/>
                <w:color w:val="000000"/>
                <w:kern w:val="0"/>
                <w:szCs w:val="21"/>
              </w:rPr>
              <w:t>规章</w:t>
            </w:r>
          </w:p>
        </w:tc>
        <w:tc>
          <w:tcPr>
            <w:tcW w:w="2206" w:type="dxa"/>
            <w:tcBorders>
              <w:top w:val="nil"/>
              <w:left w:val="nil"/>
              <w:bottom w:val="single" w:color="auto" w:sz="8" w:space="0"/>
              <w:right w:val="single" w:color="auto" w:sz="8" w:space="0"/>
            </w:tcBorders>
            <w:noWrap w:val="0"/>
            <w:vAlign w:val="center"/>
          </w:tcPr>
          <w:p w14:paraId="284ED3D6">
            <w:pPr>
              <w:widowControl/>
              <w:jc w:val="center"/>
              <w:rPr>
                <w:rFonts w:hint="eastAsia" w:ascii="仿宋_GB2312" w:hAnsi="宋体" w:eastAsia="仿宋_GB2312" w:cs="宋体"/>
                <w:color w:val="000000"/>
                <w:kern w:val="0"/>
                <w:szCs w:val="21"/>
                <w:lang w:eastAsia="zh-CN"/>
              </w:rPr>
            </w:pPr>
            <w:r>
              <w:rPr>
                <w:rFonts w:hint="eastAsia" w:ascii="仿宋_GB2312" w:hAnsi="宋体" w:eastAsia="仿宋_GB2312" w:cs="宋体"/>
                <w:color w:val="000000"/>
                <w:kern w:val="0"/>
                <w:szCs w:val="21"/>
                <w:lang w:val="en-US" w:eastAsia="zh-CN"/>
              </w:rPr>
              <w:t>0</w:t>
            </w:r>
          </w:p>
        </w:tc>
        <w:tc>
          <w:tcPr>
            <w:tcW w:w="2206" w:type="dxa"/>
            <w:tcBorders>
              <w:top w:val="nil"/>
              <w:left w:val="nil"/>
              <w:bottom w:val="single" w:color="auto" w:sz="8" w:space="0"/>
              <w:right w:val="single" w:color="auto" w:sz="8" w:space="0"/>
            </w:tcBorders>
            <w:noWrap w:val="0"/>
            <w:vAlign w:val="center"/>
          </w:tcPr>
          <w:p w14:paraId="47480E49">
            <w:pPr>
              <w:widowControl/>
              <w:jc w:val="center"/>
              <w:rPr>
                <w:rFonts w:hint="eastAsia" w:ascii="仿宋_GB2312" w:hAnsi="宋体" w:eastAsia="仿宋_GB2312" w:cs="宋体"/>
                <w:color w:val="000000"/>
                <w:kern w:val="0"/>
                <w:szCs w:val="21"/>
                <w:lang w:val="en-US" w:eastAsia="zh-CN"/>
              </w:rPr>
            </w:pPr>
            <w:r>
              <w:rPr>
                <w:rFonts w:hint="eastAsia" w:ascii="仿宋_GB2312" w:hAnsi="宋体" w:eastAsia="仿宋_GB2312" w:cs="宋体"/>
                <w:color w:val="000000"/>
                <w:kern w:val="0"/>
                <w:szCs w:val="21"/>
                <w:lang w:val="en-US" w:eastAsia="zh-CN"/>
              </w:rPr>
              <w:t>0</w:t>
            </w:r>
          </w:p>
        </w:tc>
        <w:tc>
          <w:tcPr>
            <w:tcW w:w="2206" w:type="dxa"/>
            <w:tcBorders>
              <w:top w:val="nil"/>
              <w:left w:val="nil"/>
              <w:bottom w:val="single" w:color="auto" w:sz="8" w:space="0"/>
              <w:right w:val="single" w:color="auto" w:sz="8" w:space="0"/>
            </w:tcBorders>
            <w:noWrap w:val="0"/>
            <w:vAlign w:val="center"/>
          </w:tcPr>
          <w:p w14:paraId="07151BFA">
            <w:pPr>
              <w:widowControl/>
              <w:jc w:val="center"/>
              <w:rPr>
                <w:rFonts w:hint="eastAsia" w:ascii="仿宋_GB2312" w:hAnsi="宋体" w:eastAsia="仿宋_GB2312" w:cs="宋体"/>
                <w:color w:val="000000"/>
                <w:kern w:val="0"/>
                <w:szCs w:val="21"/>
                <w:lang w:val="en-US" w:eastAsia="zh-CN"/>
              </w:rPr>
            </w:pPr>
            <w:r>
              <w:rPr>
                <w:rFonts w:hint="eastAsia" w:ascii="仿宋_GB2312" w:hAnsi="宋体" w:eastAsia="仿宋_GB2312" w:cs="宋体"/>
                <w:color w:val="000000"/>
                <w:kern w:val="0"/>
                <w:szCs w:val="21"/>
                <w:lang w:val="en-US" w:eastAsia="zh-CN"/>
              </w:rPr>
              <w:t>0</w:t>
            </w:r>
          </w:p>
        </w:tc>
      </w:tr>
      <w:tr w14:paraId="3EE690D3">
        <w:tblPrEx>
          <w:tblCellMar>
            <w:top w:w="0" w:type="dxa"/>
            <w:left w:w="108" w:type="dxa"/>
            <w:bottom w:w="0" w:type="dxa"/>
            <w:right w:w="108" w:type="dxa"/>
          </w:tblCellMar>
        </w:tblPrEx>
        <w:trPr>
          <w:trHeight w:val="567" w:hRule="atLeast"/>
        </w:trPr>
        <w:tc>
          <w:tcPr>
            <w:tcW w:w="2206" w:type="dxa"/>
            <w:tcBorders>
              <w:top w:val="nil"/>
              <w:left w:val="single" w:color="auto" w:sz="8" w:space="0"/>
              <w:bottom w:val="single" w:color="auto" w:sz="8" w:space="0"/>
              <w:right w:val="single" w:color="auto" w:sz="8" w:space="0"/>
            </w:tcBorders>
            <w:noWrap w:val="0"/>
            <w:vAlign w:val="center"/>
          </w:tcPr>
          <w:p w14:paraId="1F504E2B">
            <w:pPr>
              <w:widowControl/>
              <w:jc w:val="left"/>
              <w:rPr>
                <w:rFonts w:ascii="仿宋_GB2312" w:hAnsi="宋体" w:eastAsia="仿宋_GB2312" w:cs="宋体"/>
                <w:color w:val="000000"/>
                <w:kern w:val="0"/>
                <w:szCs w:val="21"/>
              </w:rPr>
            </w:pPr>
            <w:r>
              <w:rPr>
                <w:rFonts w:hint="eastAsia" w:ascii="仿宋_GB2312" w:hAnsi="宋体" w:eastAsia="仿宋_GB2312" w:cs="宋体"/>
                <w:color w:val="000000"/>
                <w:kern w:val="0"/>
                <w:szCs w:val="21"/>
              </w:rPr>
              <w:t>行政规范性文件</w:t>
            </w:r>
          </w:p>
        </w:tc>
        <w:tc>
          <w:tcPr>
            <w:tcW w:w="2206" w:type="dxa"/>
            <w:tcBorders>
              <w:top w:val="nil"/>
              <w:left w:val="nil"/>
              <w:bottom w:val="single" w:color="auto" w:sz="8" w:space="0"/>
              <w:right w:val="single" w:color="auto" w:sz="8" w:space="0"/>
            </w:tcBorders>
            <w:noWrap w:val="0"/>
            <w:vAlign w:val="center"/>
          </w:tcPr>
          <w:p w14:paraId="31F08ACA">
            <w:pPr>
              <w:widowControl/>
              <w:jc w:val="center"/>
              <w:rPr>
                <w:rFonts w:hint="default" w:ascii="仿宋_GB2312" w:hAnsi="宋体" w:eastAsia="仿宋_GB2312" w:cs="宋体"/>
                <w:color w:val="000000"/>
                <w:kern w:val="0"/>
                <w:szCs w:val="21"/>
                <w:lang w:val="en-US" w:eastAsia="zh-CN"/>
              </w:rPr>
            </w:pPr>
            <w:r>
              <w:rPr>
                <w:rFonts w:hint="eastAsia" w:ascii="仿宋_GB2312" w:hAnsi="宋体" w:eastAsia="仿宋_GB2312" w:cs="宋体"/>
                <w:color w:val="000000"/>
                <w:kern w:val="0"/>
                <w:szCs w:val="21"/>
                <w:lang w:val="en-US" w:eastAsia="zh-CN"/>
              </w:rPr>
              <w:t>0</w:t>
            </w:r>
          </w:p>
        </w:tc>
        <w:tc>
          <w:tcPr>
            <w:tcW w:w="2206" w:type="dxa"/>
            <w:tcBorders>
              <w:top w:val="nil"/>
              <w:left w:val="nil"/>
              <w:bottom w:val="single" w:color="auto" w:sz="8" w:space="0"/>
              <w:right w:val="single" w:color="auto" w:sz="8" w:space="0"/>
            </w:tcBorders>
            <w:noWrap w:val="0"/>
            <w:vAlign w:val="center"/>
          </w:tcPr>
          <w:p w14:paraId="5E1DEA6B">
            <w:pPr>
              <w:widowControl/>
              <w:jc w:val="center"/>
              <w:rPr>
                <w:rFonts w:hint="default" w:ascii="仿宋_GB2312" w:hAnsi="宋体" w:eastAsia="仿宋_GB2312" w:cs="宋体"/>
                <w:color w:val="000000"/>
                <w:kern w:val="0"/>
                <w:szCs w:val="21"/>
                <w:lang w:val="en-US" w:eastAsia="zh-CN"/>
              </w:rPr>
            </w:pPr>
            <w:r>
              <w:rPr>
                <w:rFonts w:hint="eastAsia" w:ascii="仿宋_GB2312" w:hAnsi="宋体" w:eastAsia="仿宋_GB2312" w:cs="宋体"/>
                <w:color w:val="000000"/>
                <w:kern w:val="0"/>
                <w:szCs w:val="21"/>
                <w:lang w:val="en-US" w:eastAsia="zh-CN"/>
              </w:rPr>
              <w:t>0</w:t>
            </w:r>
          </w:p>
        </w:tc>
        <w:tc>
          <w:tcPr>
            <w:tcW w:w="2206" w:type="dxa"/>
            <w:tcBorders>
              <w:top w:val="nil"/>
              <w:left w:val="nil"/>
              <w:bottom w:val="single" w:color="auto" w:sz="8" w:space="0"/>
              <w:right w:val="single" w:color="auto" w:sz="8" w:space="0"/>
            </w:tcBorders>
            <w:noWrap w:val="0"/>
            <w:vAlign w:val="center"/>
          </w:tcPr>
          <w:p w14:paraId="3FE09ABE">
            <w:pPr>
              <w:widowControl/>
              <w:jc w:val="center"/>
              <w:rPr>
                <w:rFonts w:hint="default" w:ascii="仿宋_GB2312" w:hAnsi="宋体" w:eastAsia="仿宋_GB2312" w:cs="宋体"/>
                <w:color w:val="000000"/>
                <w:kern w:val="0"/>
                <w:szCs w:val="21"/>
                <w:lang w:val="en-US" w:eastAsia="zh-CN"/>
              </w:rPr>
            </w:pPr>
            <w:r>
              <w:rPr>
                <w:rFonts w:hint="eastAsia" w:ascii="仿宋_GB2312" w:hAnsi="宋体" w:eastAsia="仿宋_GB2312" w:cs="宋体"/>
                <w:color w:val="000000"/>
                <w:kern w:val="0"/>
                <w:szCs w:val="21"/>
                <w:lang w:val="en-US" w:eastAsia="zh-CN"/>
              </w:rPr>
              <w:t>0</w:t>
            </w:r>
          </w:p>
        </w:tc>
      </w:tr>
      <w:tr w14:paraId="42381C81">
        <w:tblPrEx>
          <w:tblCellMar>
            <w:top w:w="0" w:type="dxa"/>
            <w:left w:w="108" w:type="dxa"/>
            <w:bottom w:w="0" w:type="dxa"/>
            <w:right w:w="108" w:type="dxa"/>
          </w:tblCellMar>
        </w:tblPrEx>
        <w:trPr>
          <w:trHeight w:val="567" w:hRule="atLeast"/>
        </w:trPr>
        <w:tc>
          <w:tcPr>
            <w:tcW w:w="8824" w:type="dxa"/>
            <w:gridSpan w:val="4"/>
            <w:tcBorders>
              <w:top w:val="single" w:color="auto" w:sz="8" w:space="0"/>
              <w:left w:val="single" w:color="auto" w:sz="8" w:space="0"/>
              <w:bottom w:val="single" w:color="auto" w:sz="8" w:space="0"/>
              <w:right w:val="single" w:color="000000" w:sz="8" w:space="0"/>
            </w:tcBorders>
            <w:shd w:val="clear" w:color="000000" w:fill="C6D9F1"/>
            <w:noWrap w:val="0"/>
            <w:vAlign w:val="center"/>
          </w:tcPr>
          <w:p w14:paraId="7F82E99E">
            <w:pPr>
              <w:widowControl/>
              <w:jc w:val="center"/>
              <w:rPr>
                <w:rFonts w:ascii="黑体" w:hAnsi="黑体" w:eastAsia="黑体" w:cs="宋体"/>
                <w:color w:val="000000"/>
                <w:kern w:val="0"/>
                <w:szCs w:val="21"/>
              </w:rPr>
            </w:pPr>
            <w:r>
              <w:rPr>
                <w:rFonts w:hint="eastAsia" w:ascii="黑体" w:hAnsi="黑体" w:eastAsia="黑体" w:cs="宋体"/>
                <w:color w:val="000000"/>
                <w:kern w:val="0"/>
                <w:szCs w:val="21"/>
              </w:rPr>
              <w:t>第二十条第（五）项</w:t>
            </w:r>
          </w:p>
        </w:tc>
      </w:tr>
      <w:tr w14:paraId="2F50FD31">
        <w:tblPrEx>
          <w:tblCellMar>
            <w:top w:w="0" w:type="dxa"/>
            <w:left w:w="108" w:type="dxa"/>
            <w:bottom w:w="0" w:type="dxa"/>
            <w:right w:w="108" w:type="dxa"/>
          </w:tblCellMar>
        </w:tblPrEx>
        <w:trPr>
          <w:trHeight w:val="567" w:hRule="atLeast"/>
        </w:trPr>
        <w:tc>
          <w:tcPr>
            <w:tcW w:w="2206" w:type="dxa"/>
            <w:tcBorders>
              <w:top w:val="nil"/>
              <w:left w:val="single" w:color="auto" w:sz="8" w:space="0"/>
              <w:bottom w:val="single" w:color="auto" w:sz="8" w:space="0"/>
              <w:right w:val="single" w:color="auto" w:sz="8" w:space="0"/>
            </w:tcBorders>
            <w:noWrap w:val="0"/>
            <w:vAlign w:val="center"/>
          </w:tcPr>
          <w:p w14:paraId="069A94C8">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信息内容</w:t>
            </w:r>
          </w:p>
        </w:tc>
        <w:tc>
          <w:tcPr>
            <w:tcW w:w="6618" w:type="dxa"/>
            <w:gridSpan w:val="3"/>
            <w:tcBorders>
              <w:top w:val="single" w:color="auto" w:sz="8" w:space="0"/>
              <w:left w:val="nil"/>
              <w:bottom w:val="single" w:color="auto" w:sz="8" w:space="0"/>
              <w:right w:val="single" w:color="000000" w:sz="8" w:space="0"/>
            </w:tcBorders>
            <w:noWrap w:val="0"/>
            <w:vAlign w:val="center"/>
          </w:tcPr>
          <w:p w14:paraId="2CF438A6">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本年处理决定数量</w:t>
            </w:r>
          </w:p>
        </w:tc>
      </w:tr>
      <w:tr w14:paraId="5CF272E8">
        <w:tblPrEx>
          <w:tblCellMar>
            <w:top w:w="0" w:type="dxa"/>
            <w:left w:w="108" w:type="dxa"/>
            <w:bottom w:w="0" w:type="dxa"/>
            <w:right w:w="108" w:type="dxa"/>
          </w:tblCellMar>
        </w:tblPrEx>
        <w:trPr>
          <w:trHeight w:val="567" w:hRule="atLeast"/>
        </w:trPr>
        <w:tc>
          <w:tcPr>
            <w:tcW w:w="2206" w:type="dxa"/>
            <w:tcBorders>
              <w:top w:val="nil"/>
              <w:left w:val="single" w:color="auto" w:sz="8" w:space="0"/>
              <w:bottom w:val="single" w:color="auto" w:sz="8" w:space="0"/>
              <w:right w:val="single" w:color="auto" w:sz="8" w:space="0"/>
            </w:tcBorders>
            <w:noWrap w:val="0"/>
            <w:vAlign w:val="center"/>
          </w:tcPr>
          <w:p w14:paraId="280D0BA2">
            <w:pPr>
              <w:widowControl/>
              <w:jc w:val="left"/>
              <w:rPr>
                <w:rFonts w:ascii="仿宋_GB2312" w:hAnsi="宋体" w:eastAsia="仿宋_GB2312" w:cs="宋体"/>
                <w:color w:val="000000"/>
                <w:kern w:val="0"/>
                <w:szCs w:val="21"/>
              </w:rPr>
            </w:pPr>
            <w:r>
              <w:rPr>
                <w:rFonts w:hint="eastAsia" w:ascii="仿宋_GB2312" w:hAnsi="宋体" w:eastAsia="仿宋_GB2312" w:cs="宋体"/>
                <w:color w:val="000000"/>
                <w:kern w:val="0"/>
                <w:szCs w:val="21"/>
              </w:rPr>
              <w:t>行政许可</w:t>
            </w:r>
          </w:p>
        </w:tc>
        <w:tc>
          <w:tcPr>
            <w:tcW w:w="6618" w:type="dxa"/>
            <w:gridSpan w:val="3"/>
            <w:tcBorders>
              <w:top w:val="single" w:color="auto" w:sz="8" w:space="0"/>
              <w:left w:val="nil"/>
              <w:bottom w:val="single" w:color="auto" w:sz="8" w:space="0"/>
              <w:right w:val="single" w:color="000000" w:sz="8" w:space="0"/>
            </w:tcBorders>
            <w:noWrap w:val="0"/>
            <w:vAlign w:val="center"/>
          </w:tcPr>
          <w:p w14:paraId="0B3067CB">
            <w:pPr>
              <w:widowControl/>
              <w:jc w:val="center"/>
              <w:rPr>
                <w:rFonts w:hint="default" w:ascii="仿宋_GB2312" w:hAnsi="Calibri" w:eastAsia="仿宋_GB2312" w:cs="Calibri"/>
                <w:color w:val="auto"/>
                <w:kern w:val="0"/>
                <w:szCs w:val="21"/>
                <w:lang w:val="en-US" w:eastAsia="zh-CN"/>
              </w:rPr>
            </w:pPr>
            <w:r>
              <w:rPr>
                <w:rFonts w:hint="eastAsia" w:ascii="仿宋_GB2312" w:hAnsi="Calibri" w:eastAsia="仿宋_GB2312" w:cs="Calibri"/>
                <w:color w:val="auto"/>
                <w:kern w:val="0"/>
                <w:szCs w:val="21"/>
                <w:lang w:val="en-US" w:eastAsia="zh-CN"/>
              </w:rPr>
              <w:t>87</w:t>
            </w:r>
          </w:p>
        </w:tc>
      </w:tr>
      <w:tr w14:paraId="127A2CD4">
        <w:tblPrEx>
          <w:tblCellMar>
            <w:top w:w="0" w:type="dxa"/>
            <w:left w:w="108" w:type="dxa"/>
            <w:bottom w:w="0" w:type="dxa"/>
            <w:right w:w="108" w:type="dxa"/>
          </w:tblCellMar>
        </w:tblPrEx>
        <w:trPr>
          <w:trHeight w:val="567" w:hRule="atLeast"/>
        </w:trPr>
        <w:tc>
          <w:tcPr>
            <w:tcW w:w="8824" w:type="dxa"/>
            <w:gridSpan w:val="4"/>
            <w:tcBorders>
              <w:top w:val="single" w:color="auto" w:sz="8" w:space="0"/>
              <w:left w:val="single" w:color="auto" w:sz="8" w:space="0"/>
              <w:bottom w:val="single" w:color="auto" w:sz="8" w:space="0"/>
              <w:right w:val="single" w:color="000000" w:sz="8" w:space="0"/>
            </w:tcBorders>
            <w:shd w:val="clear" w:color="000000" w:fill="C6D9F1"/>
            <w:noWrap w:val="0"/>
            <w:vAlign w:val="center"/>
          </w:tcPr>
          <w:p w14:paraId="0135EFF0">
            <w:pPr>
              <w:widowControl/>
              <w:jc w:val="center"/>
              <w:rPr>
                <w:rFonts w:ascii="黑体" w:hAnsi="黑体" w:eastAsia="黑体" w:cs="宋体"/>
                <w:color w:val="000000"/>
                <w:kern w:val="0"/>
                <w:szCs w:val="21"/>
              </w:rPr>
            </w:pPr>
            <w:r>
              <w:rPr>
                <w:rFonts w:hint="eastAsia" w:ascii="黑体" w:hAnsi="黑体" w:eastAsia="黑体" w:cs="宋体"/>
                <w:color w:val="000000"/>
                <w:kern w:val="0"/>
                <w:szCs w:val="21"/>
              </w:rPr>
              <w:t>第二十条第（六）项</w:t>
            </w:r>
          </w:p>
        </w:tc>
      </w:tr>
      <w:tr w14:paraId="3816ABDB">
        <w:tblPrEx>
          <w:tblCellMar>
            <w:top w:w="0" w:type="dxa"/>
            <w:left w:w="108" w:type="dxa"/>
            <w:bottom w:w="0" w:type="dxa"/>
            <w:right w:w="108" w:type="dxa"/>
          </w:tblCellMar>
        </w:tblPrEx>
        <w:trPr>
          <w:trHeight w:val="567" w:hRule="atLeast"/>
        </w:trPr>
        <w:tc>
          <w:tcPr>
            <w:tcW w:w="2206" w:type="dxa"/>
            <w:tcBorders>
              <w:top w:val="nil"/>
              <w:left w:val="single" w:color="auto" w:sz="8" w:space="0"/>
              <w:bottom w:val="single" w:color="auto" w:sz="8" w:space="0"/>
              <w:right w:val="single" w:color="auto" w:sz="8" w:space="0"/>
            </w:tcBorders>
            <w:noWrap w:val="0"/>
            <w:vAlign w:val="center"/>
          </w:tcPr>
          <w:p w14:paraId="3603DD16">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信息内容</w:t>
            </w:r>
          </w:p>
        </w:tc>
        <w:tc>
          <w:tcPr>
            <w:tcW w:w="6618" w:type="dxa"/>
            <w:gridSpan w:val="3"/>
            <w:tcBorders>
              <w:top w:val="single" w:color="auto" w:sz="8" w:space="0"/>
              <w:left w:val="nil"/>
              <w:bottom w:val="single" w:color="auto" w:sz="8" w:space="0"/>
              <w:right w:val="single" w:color="000000" w:sz="8" w:space="0"/>
            </w:tcBorders>
            <w:noWrap w:val="0"/>
            <w:vAlign w:val="center"/>
          </w:tcPr>
          <w:p w14:paraId="62C73421">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本年处理决定数量</w:t>
            </w:r>
          </w:p>
        </w:tc>
      </w:tr>
      <w:tr w14:paraId="454B634E">
        <w:tblPrEx>
          <w:tblCellMar>
            <w:top w:w="0" w:type="dxa"/>
            <w:left w:w="108" w:type="dxa"/>
            <w:bottom w:w="0" w:type="dxa"/>
            <w:right w:w="108" w:type="dxa"/>
          </w:tblCellMar>
        </w:tblPrEx>
        <w:trPr>
          <w:trHeight w:val="567" w:hRule="atLeast"/>
        </w:trPr>
        <w:tc>
          <w:tcPr>
            <w:tcW w:w="2206" w:type="dxa"/>
            <w:tcBorders>
              <w:top w:val="nil"/>
              <w:left w:val="single" w:color="auto" w:sz="8" w:space="0"/>
              <w:bottom w:val="single" w:color="auto" w:sz="4" w:space="0"/>
              <w:right w:val="single" w:color="auto" w:sz="8" w:space="0"/>
            </w:tcBorders>
            <w:noWrap w:val="0"/>
            <w:vAlign w:val="center"/>
          </w:tcPr>
          <w:p w14:paraId="564BDA46">
            <w:pPr>
              <w:widowControl/>
              <w:jc w:val="left"/>
              <w:rPr>
                <w:rFonts w:ascii="仿宋_GB2312" w:hAnsi="宋体" w:eastAsia="仿宋_GB2312" w:cs="宋体"/>
                <w:color w:val="000000"/>
                <w:kern w:val="0"/>
                <w:szCs w:val="21"/>
              </w:rPr>
            </w:pPr>
            <w:r>
              <w:rPr>
                <w:rFonts w:hint="eastAsia" w:ascii="仿宋_GB2312" w:hAnsi="宋体" w:eastAsia="仿宋_GB2312" w:cs="宋体"/>
                <w:color w:val="000000"/>
                <w:kern w:val="0"/>
                <w:szCs w:val="21"/>
              </w:rPr>
              <w:t>行政处罚</w:t>
            </w:r>
          </w:p>
        </w:tc>
        <w:tc>
          <w:tcPr>
            <w:tcW w:w="6618" w:type="dxa"/>
            <w:gridSpan w:val="3"/>
            <w:tcBorders>
              <w:top w:val="single" w:color="auto" w:sz="8" w:space="0"/>
              <w:left w:val="nil"/>
              <w:bottom w:val="single" w:color="auto" w:sz="8" w:space="0"/>
              <w:right w:val="single" w:color="000000" w:sz="8" w:space="0"/>
            </w:tcBorders>
            <w:noWrap w:val="0"/>
            <w:vAlign w:val="center"/>
          </w:tcPr>
          <w:p w14:paraId="6C5820C3">
            <w:pPr>
              <w:widowControl/>
              <w:jc w:val="center"/>
              <w:rPr>
                <w:rFonts w:hint="default" w:ascii="仿宋_GB2312" w:hAnsi="Calibri" w:eastAsia="仿宋_GB2312" w:cs="Calibri"/>
                <w:color w:val="auto"/>
                <w:kern w:val="0"/>
                <w:szCs w:val="21"/>
                <w:lang w:val="en-US" w:eastAsia="zh-CN"/>
              </w:rPr>
            </w:pPr>
            <w:r>
              <w:rPr>
                <w:rFonts w:hint="eastAsia" w:ascii="仿宋_GB2312" w:hAnsi="Calibri" w:eastAsia="仿宋_GB2312" w:cs="Calibri"/>
                <w:color w:val="auto"/>
                <w:kern w:val="0"/>
                <w:szCs w:val="21"/>
                <w:lang w:val="en-US" w:eastAsia="zh-CN"/>
              </w:rPr>
              <w:t>55</w:t>
            </w:r>
          </w:p>
        </w:tc>
      </w:tr>
      <w:tr w14:paraId="224EF54E">
        <w:tblPrEx>
          <w:tblCellMar>
            <w:top w:w="0" w:type="dxa"/>
            <w:left w:w="108" w:type="dxa"/>
            <w:bottom w:w="0" w:type="dxa"/>
            <w:right w:w="108" w:type="dxa"/>
          </w:tblCellMar>
        </w:tblPrEx>
        <w:trPr>
          <w:trHeight w:val="634" w:hRule="atLeast"/>
        </w:trPr>
        <w:tc>
          <w:tcPr>
            <w:tcW w:w="2206" w:type="dxa"/>
            <w:tcBorders>
              <w:top w:val="single" w:color="auto" w:sz="4" w:space="0"/>
              <w:left w:val="single" w:color="auto" w:sz="4" w:space="0"/>
              <w:bottom w:val="single" w:color="auto" w:sz="4" w:space="0"/>
              <w:right w:val="single" w:color="auto" w:sz="4" w:space="0"/>
            </w:tcBorders>
            <w:noWrap w:val="0"/>
            <w:vAlign w:val="center"/>
          </w:tcPr>
          <w:p w14:paraId="7ED81ACA">
            <w:r>
              <w:rPr>
                <w:rFonts w:hint="eastAsia"/>
              </w:rPr>
              <w:t>行政强制</w:t>
            </w:r>
          </w:p>
        </w:tc>
        <w:tc>
          <w:tcPr>
            <w:tcW w:w="6618" w:type="dxa"/>
            <w:gridSpan w:val="3"/>
            <w:tcBorders>
              <w:top w:val="single" w:color="auto" w:sz="8" w:space="0"/>
              <w:left w:val="single" w:color="auto" w:sz="4" w:space="0"/>
              <w:bottom w:val="single" w:color="auto" w:sz="8" w:space="0"/>
              <w:right w:val="single" w:color="000000" w:sz="8" w:space="0"/>
            </w:tcBorders>
            <w:noWrap w:val="0"/>
            <w:vAlign w:val="center"/>
          </w:tcPr>
          <w:p w14:paraId="70652151">
            <w:pPr>
              <w:widowControl/>
              <w:jc w:val="center"/>
              <w:rPr>
                <w:rFonts w:hint="default" w:ascii="仿宋_GB2312" w:hAnsi="Calibri" w:eastAsia="仿宋_GB2312" w:cs="Calibri"/>
                <w:color w:val="FF0000"/>
                <w:kern w:val="0"/>
                <w:szCs w:val="21"/>
                <w:lang w:val="en-US" w:eastAsia="zh-CN"/>
              </w:rPr>
            </w:pPr>
            <w:r>
              <w:rPr>
                <w:rFonts w:hint="eastAsia" w:ascii="仿宋_GB2312" w:hAnsi="Calibri" w:eastAsia="仿宋_GB2312" w:cs="Calibri"/>
                <w:color w:val="auto"/>
                <w:kern w:val="0"/>
                <w:szCs w:val="21"/>
                <w:lang w:val="en-US" w:eastAsia="zh-CN"/>
              </w:rPr>
              <w:t>8</w:t>
            </w:r>
          </w:p>
        </w:tc>
      </w:tr>
      <w:tr w14:paraId="28F1D905">
        <w:tblPrEx>
          <w:tblCellMar>
            <w:top w:w="0" w:type="dxa"/>
            <w:left w:w="108" w:type="dxa"/>
            <w:bottom w:w="0" w:type="dxa"/>
            <w:right w:w="108" w:type="dxa"/>
          </w:tblCellMar>
        </w:tblPrEx>
        <w:trPr>
          <w:trHeight w:val="567" w:hRule="atLeast"/>
        </w:trPr>
        <w:tc>
          <w:tcPr>
            <w:tcW w:w="8824" w:type="dxa"/>
            <w:gridSpan w:val="4"/>
            <w:tcBorders>
              <w:top w:val="single" w:color="auto" w:sz="8" w:space="0"/>
              <w:left w:val="single" w:color="auto" w:sz="8" w:space="0"/>
              <w:bottom w:val="single" w:color="auto" w:sz="8" w:space="0"/>
              <w:right w:val="single" w:color="000000" w:sz="8" w:space="0"/>
            </w:tcBorders>
            <w:shd w:val="clear" w:color="000000" w:fill="C6D9F1"/>
            <w:noWrap w:val="0"/>
            <w:vAlign w:val="center"/>
          </w:tcPr>
          <w:p w14:paraId="3665B9AF">
            <w:pPr>
              <w:widowControl/>
              <w:jc w:val="center"/>
              <w:rPr>
                <w:rFonts w:ascii="黑体" w:hAnsi="黑体" w:eastAsia="黑体" w:cs="宋体"/>
                <w:color w:val="000000"/>
                <w:kern w:val="0"/>
                <w:szCs w:val="21"/>
              </w:rPr>
            </w:pPr>
            <w:r>
              <w:rPr>
                <w:rFonts w:hint="eastAsia" w:ascii="黑体" w:hAnsi="黑体" w:eastAsia="黑体" w:cs="宋体"/>
                <w:color w:val="000000"/>
                <w:kern w:val="0"/>
                <w:szCs w:val="21"/>
              </w:rPr>
              <w:t>第二十条第（八）项</w:t>
            </w:r>
          </w:p>
        </w:tc>
      </w:tr>
      <w:tr w14:paraId="17C43A15">
        <w:tblPrEx>
          <w:tblCellMar>
            <w:top w:w="0" w:type="dxa"/>
            <w:left w:w="108" w:type="dxa"/>
            <w:bottom w:w="0" w:type="dxa"/>
            <w:right w:w="108" w:type="dxa"/>
          </w:tblCellMar>
        </w:tblPrEx>
        <w:trPr>
          <w:trHeight w:val="567" w:hRule="atLeast"/>
        </w:trPr>
        <w:tc>
          <w:tcPr>
            <w:tcW w:w="2206" w:type="dxa"/>
            <w:tcBorders>
              <w:top w:val="nil"/>
              <w:left w:val="single" w:color="auto" w:sz="8" w:space="0"/>
              <w:bottom w:val="single" w:color="auto" w:sz="8" w:space="0"/>
              <w:right w:val="single" w:color="auto" w:sz="8" w:space="0"/>
            </w:tcBorders>
            <w:noWrap w:val="0"/>
            <w:vAlign w:val="center"/>
          </w:tcPr>
          <w:p w14:paraId="06051C90">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信息内容</w:t>
            </w:r>
          </w:p>
        </w:tc>
        <w:tc>
          <w:tcPr>
            <w:tcW w:w="6618" w:type="dxa"/>
            <w:gridSpan w:val="3"/>
            <w:tcBorders>
              <w:top w:val="single" w:color="auto" w:sz="8" w:space="0"/>
              <w:left w:val="nil"/>
              <w:bottom w:val="single" w:color="auto" w:sz="8" w:space="0"/>
              <w:right w:val="single" w:color="000000" w:sz="8" w:space="0"/>
            </w:tcBorders>
            <w:noWrap w:val="0"/>
            <w:vAlign w:val="center"/>
          </w:tcPr>
          <w:p w14:paraId="2FA63208">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本年收费金额（单位：万元）</w:t>
            </w:r>
          </w:p>
        </w:tc>
      </w:tr>
      <w:tr w14:paraId="443E0A9E">
        <w:tblPrEx>
          <w:tblCellMar>
            <w:top w:w="0" w:type="dxa"/>
            <w:left w:w="108" w:type="dxa"/>
            <w:bottom w:w="0" w:type="dxa"/>
            <w:right w:w="108" w:type="dxa"/>
          </w:tblCellMar>
        </w:tblPrEx>
        <w:trPr>
          <w:trHeight w:val="567" w:hRule="atLeast"/>
        </w:trPr>
        <w:tc>
          <w:tcPr>
            <w:tcW w:w="2206" w:type="dxa"/>
            <w:tcBorders>
              <w:top w:val="nil"/>
              <w:left w:val="single" w:color="auto" w:sz="8" w:space="0"/>
              <w:bottom w:val="single" w:color="auto" w:sz="8" w:space="0"/>
              <w:right w:val="single" w:color="auto" w:sz="8" w:space="0"/>
            </w:tcBorders>
            <w:noWrap w:val="0"/>
            <w:vAlign w:val="center"/>
          </w:tcPr>
          <w:p w14:paraId="6FAB2255">
            <w:pPr>
              <w:widowControl/>
              <w:jc w:val="left"/>
              <w:rPr>
                <w:rFonts w:ascii="仿宋_GB2312" w:hAnsi="宋体" w:eastAsia="仿宋_GB2312" w:cs="宋体"/>
                <w:color w:val="000000"/>
                <w:kern w:val="0"/>
                <w:szCs w:val="21"/>
              </w:rPr>
            </w:pPr>
            <w:r>
              <w:rPr>
                <w:rFonts w:hint="eastAsia" w:ascii="仿宋_GB2312" w:hAnsi="宋体" w:eastAsia="仿宋_GB2312" w:cs="宋体"/>
                <w:color w:val="000000"/>
                <w:kern w:val="0"/>
                <w:szCs w:val="21"/>
              </w:rPr>
              <w:t>行政事业性收费</w:t>
            </w:r>
          </w:p>
        </w:tc>
        <w:tc>
          <w:tcPr>
            <w:tcW w:w="6618" w:type="dxa"/>
            <w:gridSpan w:val="3"/>
            <w:tcBorders>
              <w:top w:val="single" w:color="auto" w:sz="8" w:space="0"/>
              <w:left w:val="nil"/>
              <w:bottom w:val="single" w:color="auto" w:sz="8" w:space="0"/>
              <w:right w:val="single" w:color="000000" w:sz="8" w:space="0"/>
            </w:tcBorders>
            <w:noWrap w:val="0"/>
            <w:vAlign w:val="center"/>
          </w:tcPr>
          <w:p w14:paraId="15A9FE4D">
            <w:pPr>
              <w:widowControl/>
              <w:jc w:val="center"/>
              <w:rPr>
                <w:rFonts w:hint="eastAsia" w:ascii="仿宋_GB2312" w:hAnsi="Calibri" w:eastAsia="仿宋_GB2312" w:cs="Calibri"/>
                <w:color w:val="000000"/>
                <w:kern w:val="0"/>
                <w:szCs w:val="21"/>
                <w:lang w:eastAsia="zh-CN"/>
              </w:rPr>
            </w:pPr>
            <w:r>
              <w:rPr>
                <w:rFonts w:hint="eastAsia" w:ascii="仿宋_GB2312" w:hAnsi="宋体" w:eastAsia="仿宋_GB2312" w:cs="宋体"/>
                <w:color w:val="000000"/>
                <w:kern w:val="0"/>
                <w:szCs w:val="21"/>
                <w:lang w:val="en-US" w:eastAsia="zh-CN"/>
              </w:rPr>
              <w:t>0</w:t>
            </w:r>
          </w:p>
        </w:tc>
      </w:tr>
    </w:tbl>
    <w:p w14:paraId="7672CD43">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三、收到和处理政府信息公开申请情况</w:t>
      </w:r>
    </w:p>
    <w:tbl>
      <w:tblPr>
        <w:tblStyle w:val="8"/>
        <w:tblW w:w="9541"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416"/>
        <w:gridCol w:w="1701"/>
        <w:gridCol w:w="2976"/>
        <w:gridCol w:w="747"/>
        <w:gridCol w:w="5"/>
        <w:gridCol w:w="535"/>
        <w:gridCol w:w="5"/>
        <w:gridCol w:w="535"/>
        <w:gridCol w:w="720"/>
        <w:gridCol w:w="675"/>
        <w:gridCol w:w="525"/>
        <w:gridCol w:w="701"/>
      </w:tblGrid>
      <w:tr w14:paraId="28BAD1F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13" w:hRule="atLeast"/>
          <w:jc w:val="center"/>
        </w:trPr>
        <w:tc>
          <w:tcPr>
            <w:tcW w:w="5093" w:type="dxa"/>
            <w:gridSpan w:val="3"/>
            <w:vMerge w:val="restart"/>
            <w:noWrap w:val="0"/>
            <w:tcMar>
              <w:left w:w="108" w:type="dxa"/>
              <w:right w:w="108" w:type="dxa"/>
            </w:tcMar>
            <w:vAlign w:val="center"/>
          </w:tcPr>
          <w:p w14:paraId="0BAE3E74">
            <w:pPr>
              <w:widowControl/>
              <w:jc w:val="center"/>
              <w:rPr>
                <w:rFonts w:ascii="楷体_GB2312" w:hAnsi="黑体" w:eastAsia="楷体_GB2312"/>
                <w:kern w:val="0"/>
                <w:szCs w:val="21"/>
              </w:rPr>
            </w:pPr>
            <w:r>
              <w:rPr>
                <w:rFonts w:hint="eastAsia" w:ascii="楷体_GB2312" w:hAnsi="黑体" w:eastAsia="楷体_GB2312"/>
                <w:kern w:val="0"/>
                <w:szCs w:val="21"/>
              </w:rPr>
              <w:t>（本列数据的勾稽关系为：第一项加第二项之和，</w:t>
            </w:r>
          </w:p>
          <w:p w14:paraId="19A337A4">
            <w:pPr>
              <w:widowControl/>
              <w:jc w:val="center"/>
              <w:rPr>
                <w:rFonts w:ascii="仿宋_GB2312" w:hAnsi="Times New Roman" w:eastAsia="仿宋_GB2312"/>
                <w:szCs w:val="21"/>
              </w:rPr>
            </w:pPr>
            <w:r>
              <w:rPr>
                <w:rFonts w:hint="eastAsia" w:ascii="楷体_GB2312" w:hAnsi="黑体" w:eastAsia="楷体_GB2312"/>
                <w:kern w:val="0"/>
                <w:szCs w:val="21"/>
              </w:rPr>
              <w:t>等于第三项加第四项之和）</w:t>
            </w:r>
          </w:p>
        </w:tc>
        <w:tc>
          <w:tcPr>
            <w:tcW w:w="4448" w:type="dxa"/>
            <w:gridSpan w:val="9"/>
            <w:noWrap w:val="0"/>
            <w:tcMar>
              <w:left w:w="108" w:type="dxa"/>
              <w:right w:w="108" w:type="dxa"/>
            </w:tcMar>
            <w:vAlign w:val="center"/>
          </w:tcPr>
          <w:p w14:paraId="3CA8E5C3">
            <w:pPr>
              <w:widowControl/>
              <w:spacing w:line="320" w:lineRule="exact"/>
              <w:jc w:val="center"/>
              <w:rPr>
                <w:rFonts w:ascii="黑体" w:hAnsi="黑体" w:eastAsia="黑体"/>
                <w:szCs w:val="21"/>
              </w:rPr>
            </w:pPr>
            <w:r>
              <w:rPr>
                <w:rFonts w:hint="eastAsia" w:ascii="黑体" w:hAnsi="黑体" w:eastAsia="黑体"/>
                <w:kern w:val="0"/>
                <w:szCs w:val="21"/>
              </w:rPr>
              <w:t>申请人情况</w:t>
            </w:r>
          </w:p>
        </w:tc>
      </w:tr>
      <w:tr w14:paraId="6ED1E89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25" w:hRule="atLeast"/>
          <w:jc w:val="center"/>
        </w:trPr>
        <w:tc>
          <w:tcPr>
            <w:tcW w:w="5093" w:type="dxa"/>
            <w:gridSpan w:val="3"/>
            <w:vMerge w:val="continue"/>
            <w:noWrap w:val="0"/>
            <w:tcMar>
              <w:left w:w="108" w:type="dxa"/>
              <w:right w:w="108" w:type="dxa"/>
            </w:tcMar>
            <w:vAlign w:val="center"/>
          </w:tcPr>
          <w:p w14:paraId="362FCCC5">
            <w:pPr>
              <w:jc w:val="center"/>
              <w:rPr>
                <w:rFonts w:ascii="仿宋_GB2312" w:hAnsi="Times New Roman" w:eastAsia="仿宋_GB2312"/>
                <w:szCs w:val="21"/>
              </w:rPr>
            </w:pPr>
          </w:p>
        </w:tc>
        <w:tc>
          <w:tcPr>
            <w:tcW w:w="747" w:type="dxa"/>
            <w:vMerge w:val="restart"/>
            <w:noWrap w:val="0"/>
            <w:tcMar>
              <w:left w:w="108" w:type="dxa"/>
              <w:right w:w="108" w:type="dxa"/>
            </w:tcMar>
            <w:vAlign w:val="center"/>
          </w:tcPr>
          <w:p w14:paraId="6CE09093">
            <w:pPr>
              <w:widowControl/>
              <w:jc w:val="center"/>
              <w:rPr>
                <w:rFonts w:ascii="黑体" w:hAnsi="黑体" w:eastAsia="黑体"/>
                <w:szCs w:val="21"/>
              </w:rPr>
            </w:pPr>
            <w:r>
              <w:rPr>
                <w:rFonts w:hint="eastAsia" w:ascii="黑体" w:hAnsi="黑体" w:eastAsia="黑体"/>
                <w:kern w:val="0"/>
                <w:szCs w:val="21"/>
              </w:rPr>
              <w:t>自然人</w:t>
            </w:r>
          </w:p>
        </w:tc>
        <w:tc>
          <w:tcPr>
            <w:tcW w:w="3000" w:type="dxa"/>
            <w:gridSpan w:val="7"/>
            <w:noWrap w:val="0"/>
            <w:tcMar>
              <w:left w:w="108" w:type="dxa"/>
              <w:right w:w="108" w:type="dxa"/>
            </w:tcMar>
            <w:vAlign w:val="center"/>
          </w:tcPr>
          <w:p w14:paraId="26F6C196">
            <w:pPr>
              <w:widowControl/>
              <w:spacing w:line="320" w:lineRule="exact"/>
              <w:jc w:val="center"/>
              <w:rPr>
                <w:rFonts w:ascii="黑体" w:hAnsi="黑体" w:eastAsia="黑体"/>
                <w:szCs w:val="21"/>
              </w:rPr>
            </w:pPr>
            <w:r>
              <w:rPr>
                <w:rFonts w:hint="eastAsia" w:ascii="黑体" w:hAnsi="黑体" w:eastAsia="黑体"/>
                <w:kern w:val="0"/>
                <w:szCs w:val="21"/>
              </w:rPr>
              <w:t>法人或其他组织</w:t>
            </w:r>
          </w:p>
        </w:tc>
        <w:tc>
          <w:tcPr>
            <w:tcW w:w="701" w:type="dxa"/>
            <w:vMerge w:val="restart"/>
            <w:noWrap w:val="0"/>
            <w:tcMar>
              <w:left w:w="108" w:type="dxa"/>
              <w:right w:w="108" w:type="dxa"/>
            </w:tcMar>
            <w:vAlign w:val="center"/>
          </w:tcPr>
          <w:p w14:paraId="63ACA978">
            <w:pPr>
              <w:widowControl/>
              <w:jc w:val="center"/>
              <w:rPr>
                <w:rFonts w:ascii="黑体" w:hAnsi="黑体" w:eastAsia="黑体"/>
                <w:szCs w:val="21"/>
              </w:rPr>
            </w:pPr>
            <w:r>
              <w:rPr>
                <w:rFonts w:hint="eastAsia" w:ascii="黑体" w:hAnsi="黑体" w:eastAsia="黑体"/>
                <w:kern w:val="0"/>
                <w:szCs w:val="21"/>
              </w:rPr>
              <w:t>总计</w:t>
            </w:r>
          </w:p>
        </w:tc>
      </w:tr>
      <w:tr w14:paraId="5BEB7FB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22" w:hRule="atLeast"/>
          <w:jc w:val="center"/>
        </w:trPr>
        <w:tc>
          <w:tcPr>
            <w:tcW w:w="5093" w:type="dxa"/>
            <w:gridSpan w:val="3"/>
            <w:vMerge w:val="continue"/>
            <w:noWrap w:val="0"/>
            <w:tcMar>
              <w:left w:w="108" w:type="dxa"/>
              <w:right w:w="108" w:type="dxa"/>
            </w:tcMar>
            <w:vAlign w:val="center"/>
          </w:tcPr>
          <w:p w14:paraId="22A681C0">
            <w:pPr>
              <w:jc w:val="center"/>
              <w:rPr>
                <w:rFonts w:ascii="仿宋_GB2312" w:hAnsi="Times New Roman" w:eastAsia="仿宋_GB2312"/>
                <w:szCs w:val="21"/>
              </w:rPr>
            </w:pPr>
          </w:p>
        </w:tc>
        <w:tc>
          <w:tcPr>
            <w:tcW w:w="747" w:type="dxa"/>
            <w:vMerge w:val="continue"/>
            <w:noWrap w:val="0"/>
            <w:tcMar>
              <w:left w:w="108" w:type="dxa"/>
              <w:right w:w="108" w:type="dxa"/>
            </w:tcMar>
            <w:vAlign w:val="center"/>
          </w:tcPr>
          <w:p w14:paraId="2F206116">
            <w:pPr>
              <w:jc w:val="center"/>
              <w:rPr>
                <w:rFonts w:ascii="黑体" w:hAnsi="黑体" w:eastAsia="黑体"/>
                <w:szCs w:val="21"/>
              </w:rPr>
            </w:pPr>
          </w:p>
        </w:tc>
        <w:tc>
          <w:tcPr>
            <w:tcW w:w="540" w:type="dxa"/>
            <w:gridSpan w:val="2"/>
            <w:noWrap w:val="0"/>
            <w:tcMar>
              <w:left w:w="108" w:type="dxa"/>
              <w:right w:w="108" w:type="dxa"/>
            </w:tcMar>
            <w:vAlign w:val="center"/>
          </w:tcPr>
          <w:p w14:paraId="1A3ED6BD">
            <w:pPr>
              <w:widowControl/>
              <w:spacing w:line="320" w:lineRule="exact"/>
              <w:ind w:left="-106" w:leftChars="-51" w:right="-107" w:rightChars="-51" w:hanging="1"/>
              <w:jc w:val="center"/>
              <w:rPr>
                <w:rFonts w:ascii="黑体" w:hAnsi="黑体" w:eastAsia="黑体"/>
                <w:szCs w:val="21"/>
              </w:rPr>
            </w:pPr>
            <w:r>
              <w:rPr>
                <w:rFonts w:hint="eastAsia" w:ascii="黑体" w:hAnsi="黑体" w:eastAsia="黑体"/>
                <w:kern w:val="0"/>
                <w:szCs w:val="21"/>
              </w:rPr>
              <w:t>商业企业</w:t>
            </w:r>
          </w:p>
        </w:tc>
        <w:tc>
          <w:tcPr>
            <w:tcW w:w="540" w:type="dxa"/>
            <w:gridSpan w:val="2"/>
            <w:noWrap w:val="0"/>
            <w:tcMar>
              <w:left w:w="108" w:type="dxa"/>
              <w:right w:w="108" w:type="dxa"/>
            </w:tcMar>
            <w:vAlign w:val="center"/>
          </w:tcPr>
          <w:p w14:paraId="4742939D">
            <w:pPr>
              <w:widowControl/>
              <w:spacing w:line="320" w:lineRule="exact"/>
              <w:ind w:left="-107" w:leftChars="-51" w:right="-107" w:rightChars="-51"/>
              <w:jc w:val="center"/>
              <w:rPr>
                <w:rFonts w:ascii="黑体" w:hAnsi="黑体" w:eastAsia="黑体"/>
                <w:szCs w:val="21"/>
              </w:rPr>
            </w:pPr>
            <w:r>
              <w:rPr>
                <w:rFonts w:hint="eastAsia" w:ascii="黑体" w:hAnsi="黑体" w:eastAsia="黑体"/>
                <w:kern w:val="0"/>
                <w:szCs w:val="21"/>
              </w:rPr>
              <w:t>科研机构</w:t>
            </w:r>
          </w:p>
        </w:tc>
        <w:tc>
          <w:tcPr>
            <w:tcW w:w="720" w:type="dxa"/>
            <w:noWrap w:val="0"/>
            <w:tcMar>
              <w:left w:w="108" w:type="dxa"/>
              <w:right w:w="108" w:type="dxa"/>
            </w:tcMar>
            <w:vAlign w:val="center"/>
          </w:tcPr>
          <w:p w14:paraId="218DFBB5">
            <w:pPr>
              <w:widowControl/>
              <w:spacing w:line="320" w:lineRule="exact"/>
              <w:ind w:left="-107" w:leftChars="-51" w:right="-107" w:rightChars="-51"/>
              <w:jc w:val="center"/>
              <w:rPr>
                <w:rFonts w:ascii="黑体" w:hAnsi="黑体" w:eastAsia="黑体"/>
                <w:szCs w:val="21"/>
              </w:rPr>
            </w:pPr>
            <w:r>
              <w:rPr>
                <w:rFonts w:hint="eastAsia" w:ascii="黑体" w:hAnsi="黑体" w:eastAsia="黑体"/>
                <w:kern w:val="0"/>
                <w:szCs w:val="21"/>
              </w:rPr>
              <w:t>社会公益组织</w:t>
            </w:r>
          </w:p>
        </w:tc>
        <w:tc>
          <w:tcPr>
            <w:tcW w:w="675" w:type="dxa"/>
            <w:noWrap w:val="0"/>
            <w:tcMar>
              <w:left w:w="108" w:type="dxa"/>
              <w:right w:w="108" w:type="dxa"/>
            </w:tcMar>
            <w:vAlign w:val="center"/>
          </w:tcPr>
          <w:p w14:paraId="63161496">
            <w:pPr>
              <w:widowControl/>
              <w:spacing w:line="320" w:lineRule="exact"/>
              <w:ind w:left="-106" w:leftChars="-51" w:right="-107" w:rightChars="-51" w:hanging="1"/>
              <w:jc w:val="center"/>
              <w:rPr>
                <w:rFonts w:ascii="黑体" w:hAnsi="黑体" w:eastAsia="黑体"/>
                <w:szCs w:val="21"/>
              </w:rPr>
            </w:pPr>
            <w:r>
              <w:rPr>
                <w:rFonts w:hint="eastAsia" w:ascii="黑体" w:hAnsi="黑体" w:eastAsia="黑体"/>
                <w:kern w:val="0"/>
                <w:szCs w:val="21"/>
              </w:rPr>
              <w:t>法律服务机构</w:t>
            </w:r>
          </w:p>
        </w:tc>
        <w:tc>
          <w:tcPr>
            <w:tcW w:w="525" w:type="dxa"/>
            <w:noWrap w:val="0"/>
            <w:tcMar>
              <w:left w:w="108" w:type="dxa"/>
              <w:right w:w="108" w:type="dxa"/>
            </w:tcMar>
            <w:vAlign w:val="center"/>
          </w:tcPr>
          <w:p w14:paraId="6583F46B">
            <w:pPr>
              <w:widowControl/>
              <w:spacing w:line="360" w:lineRule="exact"/>
              <w:ind w:left="-63" w:leftChars="-30" w:right="-134" w:rightChars="-64"/>
              <w:jc w:val="center"/>
              <w:rPr>
                <w:rFonts w:ascii="黑体" w:hAnsi="黑体" w:eastAsia="黑体"/>
                <w:szCs w:val="21"/>
              </w:rPr>
            </w:pPr>
            <w:r>
              <w:rPr>
                <w:rFonts w:hint="eastAsia" w:ascii="黑体" w:hAnsi="黑体" w:eastAsia="黑体"/>
                <w:kern w:val="0"/>
                <w:szCs w:val="21"/>
              </w:rPr>
              <w:t>其他</w:t>
            </w:r>
          </w:p>
        </w:tc>
        <w:tc>
          <w:tcPr>
            <w:tcW w:w="701" w:type="dxa"/>
            <w:vMerge w:val="continue"/>
            <w:noWrap w:val="0"/>
            <w:tcMar>
              <w:left w:w="108" w:type="dxa"/>
              <w:right w:w="108" w:type="dxa"/>
            </w:tcMar>
            <w:vAlign w:val="center"/>
          </w:tcPr>
          <w:p w14:paraId="16989818">
            <w:pPr>
              <w:jc w:val="center"/>
              <w:rPr>
                <w:rFonts w:ascii="仿宋_GB2312" w:hAnsi="Times New Roman" w:eastAsia="仿宋_GB2312"/>
                <w:szCs w:val="21"/>
              </w:rPr>
            </w:pPr>
          </w:p>
        </w:tc>
      </w:tr>
      <w:tr w14:paraId="358944B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5093" w:type="dxa"/>
            <w:gridSpan w:val="3"/>
            <w:noWrap w:val="0"/>
            <w:tcMar>
              <w:left w:w="108" w:type="dxa"/>
              <w:right w:w="108" w:type="dxa"/>
            </w:tcMar>
            <w:vAlign w:val="center"/>
          </w:tcPr>
          <w:p w14:paraId="7325F9A1">
            <w:pPr>
              <w:widowControl/>
              <w:rPr>
                <w:rFonts w:ascii="黑体" w:hAnsi="黑体" w:eastAsia="黑体"/>
                <w:szCs w:val="21"/>
              </w:rPr>
            </w:pPr>
            <w:r>
              <w:rPr>
                <w:rFonts w:hint="eastAsia" w:ascii="黑体" w:hAnsi="黑体" w:eastAsia="黑体"/>
                <w:kern w:val="0"/>
                <w:szCs w:val="21"/>
              </w:rPr>
              <w:t>一、</w:t>
            </w:r>
            <w:bookmarkStart w:id="0" w:name="_Hlk66973412"/>
            <w:r>
              <w:rPr>
                <w:rFonts w:hint="eastAsia" w:ascii="黑体" w:hAnsi="黑体" w:eastAsia="黑体"/>
                <w:kern w:val="0"/>
                <w:szCs w:val="21"/>
              </w:rPr>
              <w:t>本年新收政府信息公开申请数量</w:t>
            </w:r>
            <w:bookmarkEnd w:id="0"/>
          </w:p>
        </w:tc>
        <w:tc>
          <w:tcPr>
            <w:tcW w:w="747" w:type="dxa"/>
            <w:noWrap w:val="0"/>
            <w:tcMar>
              <w:left w:w="108" w:type="dxa"/>
              <w:right w:w="108" w:type="dxa"/>
            </w:tcMar>
            <w:vAlign w:val="center"/>
          </w:tcPr>
          <w:p w14:paraId="2CF95043">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_GB2312" w:hAnsi="Times New Roman" w:eastAsia="仿宋_GB2312"/>
                <w:color w:val="FF0000"/>
                <w:szCs w:val="21"/>
                <w:lang w:val="en-US" w:eastAsia="zh-CN"/>
              </w:rPr>
            </w:pPr>
            <w:r>
              <w:rPr>
                <w:rFonts w:hint="eastAsia" w:ascii="仿宋_GB2312" w:hAnsi="Times New Roman" w:eastAsia="仿宋_GB2312"/>
                <w:szCs w:val="21"/>
                <w:lang w:val="en-US" w:eastAsia="zh-CN"/>
              </w:rPr>
              <w:t>1</w:t>
            </w:r>
          </w:p>
        </w:tc>
        <w:tc>
          <w:tcPr>
            <w:tcW w:w="540" w:type="dxa"/>
            <w:gridSpan w:val="2"/>
            <w:noWrap w:val="0"/>
            <w:tcMar>
              <w:left w:w="108" w:type="dxa"/>
              <w:right w:w="108" w:type="dxa"/>
            </w:tcMar>
            <w:vAlign w:val="center"/>
          </w:tcPr>
          <w:p w14:paraId="2EB5715C">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540" w:type="dxa"/>
            <w:gridSpan w:val="2"/>
            <w:noWrap w:val="0"/>
            <w:tcMar>
              <w:left w:w="108" w:type="dxa"/>
              <w:right w:w="108" w:type="dxa"/>
            </w:tcMar>
            <w:vAlign w:val="center"/>
          </w:tcPr>
          <w:p w14:paraId="2DEB815E">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720" w:type="dxa"/>
            <w:noWrap w:val="0"/>
            <w:tcMar>
              <w:left w:w="108" w:type="dxa"/>
              <w:right w:w="108" w:type="dxa"/>
            </w:tcMar>
            <w:vAlign w:val="center"/>
          </w:tcPr>
          <w:p w14:paraId="57294D7F">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675" w:type="dxa"/>
            <w:noWrap w:val="0"/>
            <w:tcMar>
              <w:left w:w="108" w:type="dxa"/>
              <w:right w:w="108" w:type="dxa"/>
            </w:tcMar>
            <w:vAlign w:val="center"/>
          </w:tcPr>
          <w:p w14:paraId="567B10A4">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525" w:type="dxa"/>
            <w:noWrap w:val="0"/>
            <w:tcMar>
              <w:left w:w="108" w:type="dxa"/>
              <w:right w:w="108" w:type="dxa"/>
            </w:tcMar>
            <w:vAlign w:val="center"/>
          </w:tcPr>
          <w:p w14:paraId="6A8A3755">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701" w:type="dxa"/>
            <w:noWrap w:val="0"/>
            <w:tcMar>
              <w:left w:w="108" w:type="dxa"/>
              <w:right w:w="108" w:type="dxa"/>
            </w:tcMar>
            <w:vAlign w:val="center"/>
          </w:tcPr>
          <w:p w14:paraId="11CFD35C">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_GB2312" w:hAnsi="Times New Roman" w:eastAsia="仿宋_GB2312"/>
                <w:color w:val="auto"/>
                <w:szCs w:val="21"/>
                <w:lang w:val="en-US" w:eastAsia="zh-CN"/>
              </w:rPr>
            </w:pPr>
            <w:r>
              <w:rPr>
                <w:rFonts w:hint="eastAsia" w:ascii="仿宋_GB2312" w:hAnsi="Times New Roman" w:eastAsia="仿宋_GB2312"/>
                <w:szCs w:val="21"/>
                <w:lang w:val="en-US" w:eastAsia="zh-CN"/>
              </w:rPr>
              <w:t>1</w:t>
            </w:r>
          </w:p>
        </w:tc>
      </w:tr>
      <w:tr w14:paraId="7293A6C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94" w:hRule="atLeast"/>
          <w:jc w:val="center"/>
        </w:trPr>
        <w:tc>
          <w:tcPr>
            <w:tcW w:w="5093" w:type="dxa"/>
            <w:gridSpan w:val="3"/>
            <w:noWrap w:val="0"/>
            <w:tcMar>
              <w:left w:w="108" w:type="dxa"/>
              <w:right w:w="108" w:type="dxa"/>
            </w:tcMar>
            <w:vAlign w:val="center"/>
          </w:tcPr>
          <w:p w14:paraId="43394B3F">
            <w:pPr>
              <w:widowControl/>
              <w:rPr>
                <w:rFonts w:ascii="黑体" w:hAnsi="黑体" w:eastAsia="黑体"/>
                <w:szCs w:val="21"/>
              </w:rPr>
            </w:pPr>
            <w:r>
              <w:rPr>
                <w:rFonts w:hint="eastAsia" w:ascii="黑体" w:hAnsi="黑体" w:eastAsia="黑体"/>
                <w:kern w:val="0"/>
                <w:szCs w:val="21"/>
              </w:rPr>
              <w:t>二、上年结转政府信息公开申请数量</w:t>
            </w:r>
          </w:p>
        </w:tc>
        <w:tc>
          <w:tcPr>
            <w:tcW w:w="747" w:type="dxa"/>
            <w:noWrap w:val="0"/>
            <w:tcMar>
              <w:left w:w="108" w:type="dxa"/>
              <w:right w:w="108" w:type="dxa"/>
            </w:tcMar>
            <w:vAlign w:val="center"/>
          </w:tcPr>
          <w:p w14:paraId="214EB764">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_GB2312" w:hAnsi="Times New Roman" w:eastAsia="仿宋_GB2312"/>
                <w:color w:val="FF0000"/>
                <w:szCs w:val="21"/>
                <w:lang w:val="en-US" w:eastAsia="zh-CN"/>
              </w:rPr>
            </w:pPr>
            <w:r>
              <w:rPr>
                <w:rFonts w:hint="eastAsia" w:ascii="仿宋_GB2312" w:hAnsi="Times New Roman" w:eastAsia="仿宋_GB2312"/>
                <w:szCs w:val="21"/>
                <w:lang w:val="en-US" w:eastAsia="zh-CN"/>
              </w:rPr>
              <w:t>0</w:t>
            </w:r>
          </w:p>
        </w:tc>
        <w:tc>
          <w:tcPr>
            <w:tcW w:w="540" w:type="dxa"/>
            <w:gridSpan w:val="2"/>
            <w:noWrap w:val="0"/>
            <w:tcMar>
              <w:left w:w="108" w:type="dxa"/>
              <w:right w:w="108" w:type="dxa"/>
            </w:tcMar>
            <w:vAlign w:val="center"/>
          </w:tcPr>
          <w:p w14:paraId="0D9B7E23">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540" w:type="dxa"/>
            <w:gridSpan w:val="2"/>
            <w:noWrap w:val="0"/>
            <w:tcMar>
              <w:left w:w="108" w:type="dxa"/>
              <w:right w:w="108" w:type="dxa"/>
            </w:tcMar>
            <w:vAlign w:val="center"/>
          </w:tcPr>
          <w:p w14:paraId="7C166909">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720" w:type="dxa"/>
            <w:noWrap w:val="0"/>
            <w:tcMar>
              <w:left w:w="108" w:type="dxa"/>
              <w:right w:w="108" w:type="dxa"/>
            </w:tcMar>
            <w:vAlign w:val="center"/>
          </w:tcPr>
          <w:p w14:paraId="7BB939FD">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675" w:type="dxa"/>
            <w:noWrap w:val="0"/>
            <w:tcMar>
              <w:left w:w="108" w:type="dxa"/>
              <w:right w:w="108" w:type="dxa"/>
            </w:tcMar>
            <w:vAlign w:val="center"/>
          </w:tcPr>
          <w:p w14:paraId="5FCD4178">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525" w:type="dxa"/>
            <w:noWrap w:val="0"/>
            <w:tcMar>
              <w:left w:w="108" w:type="dxa"/>
              <w:right w:w="108" w:type="dxa"/>
            </w:tcMar>
            <w:vAlign w:val="center"/>
          </w:tcPr>
          <w:p w14:paraId="0390E00A">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701" w:type="dxa"/>
            <w:noWrap w:val="0"/>
            <w:tcMar>
              <w:left w:w="108" w:type="dxa"/>
              <w:right w:w="108" w:type="dxa"/>
            </w:tcMar>
            <w:vAlign w:val="center"/>
          </w:tcPr>
          <w:p w14:paraId="70E193FA">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_GB2312" w:hAnsi="Times New Roman" w:eastAsia="仿宋_GB2312"/>
                <w:color w:val="FF0000"/>
                <w:szCs w:val="21"/>
                <w:lang w:val="en-US" w:eastAsia="zh-CN"/>
              </w:rPr>
            </w:pPr>
            <w:r>
              <w:rPr>
                <w:rFonts w:hint="eastAsia" w:ascii="仿宋_GB2312" w:hAnsi="Times New Roman" w:eastAsia="仿宋_GB2312"/>
                <w:szCs w:val="21"/>
                <w:lang w:val="en-US" w:eastAsia="zh-CN"/>
              </w:rPr>
              <w:t>0</w:t>
            </w:r>
          </w:p>
        </w:tc>
      </w:tr>
      <w:tr w14:paraId="6FB5DFA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16" w:type="dxa"/>
            <w:vMerge w:val="restart"/>
            <w:noWrap w:val="0"/>
            <w:tcMar>
              <w:left w:w="108" w:type="dxa"/>
              <w:right w:w="108" w:type="dxa"/>
            </w:tcMar>
            <w:vAlign w:val="center"/>
          </w:tcPr>
          <w:p w14:paraId="2819C1A6">
            <w:pPr>
              <w:widowControl/>
              <w:spacing w:after="180"/>
              <w:rPr>
                <w:rFonts w:ascii="黑体" w:hAnsi="黑体" w:eastAsia="黑体"/>
                <w:szCs w:val="21"/>
              </w:rPr>
            </w:pPr>
            <w:r>
              <w:rPr>
                <w:rFonts w:hint="eastAsia" w:ascii="黑体" w:hAnsi="黑体" w:eastAsia="黑体"/>
                <w:kern w:val="0"/>
                <w:szCs w:val="21"/>
              </w:rPr>
              <w:t>三、本年度办理结果</w:t>
            </w:r>
          </w:p>
        </w:tc>
        <w:tc>
          <w:tcPr>
            <w:tcW w:w="4677" w:type="dxa"/>
            <w:gridSpan w:val="2"/>
            <w:noWrap w:val="0"/>
            <w:tcMar>
              <w:left w:w="108" w:type="dxa"/>
              <w:right w:w="108" w:type="dxa"/>
            </w:tcMar>
            <w:vAlign w:val="center"/>
          </w:tcPr>
          <w:p w14:paraId="22DFAE3F">
            <w:pPr>
              <w:widowControl/>
              <w:rPr>
                <w:rFonts w:ascii="黑体" w:hAnsi="黑体" w:eastAsia="黑体"/>
                <w:szCs w:val="21"/>
              </w:rPr>
            </w:pPr>
            <w:r>
              <w:rPr>
                <w:rFonts w:hint="eastAsia" w:ascii="黑体" w:hAnsi="黑体" w:eastAsia="黑体"/>
                <w:kern w:val="0"/>
                <w:szCs w:val="21"/>
              </w:rPr>
              <w:t>（一）予以公开</w:t>
            </w:r>
          </w:p>
        </w:tc>
        <w:tc>
          <w:tcPr>
            <w:tcW w:w="752" w:type="dxa"/>
            <w:gridSpan w:val="2"/>
            <w:noWrap w:val="0"/>
            <w:tcMar>
              <w:left w:w="108" w:type="dxa"/>
              <w:right w:w="108" w:type="dxa"/>
            </w:tcMar>
            <w:vAlign w:val="center"/>
          </w:tcPr>
          <w:p w14:paraId="784EEE99">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_GB2312" w:hAnsi="Times New Roman" w:eastAsia="仿宋_GB2312"/>
                <w:szCs w:val="21"/>
                <w:lang w:val="en-US" w:eastAsia="zh-CN"/>
              </w:rPr>
            </w:pPr>
            <w:r>
              <w:rPr>
                <w:rFonts w:hint="eastAsia" w:ascii="仿宋_GB2312" w:hAnsi="Times New Roman" w:eastAsia="仿宋_GB2312"/>
                <w:szCs w:val="21"/>
                <w:lang w:val="en-US" w:eastAsia="zh-CN"/>
              </w:rPr>
              <w:t>1</w:t>
            </w:r>
          </w:p>
        </w:tc>
        <w:tc>
          <w:tcPr>
            <w:tcW w:w="540" w:type="dxa"/>
            <w:gridSpan w:val="2"/>
            <w:noWrap w:val="0"/>
            <w:tcMar>
              <w:left w:w="108" w:type="dxa"/>
              <w:right w:w="108" w:type="dxa"/>
            </w:tcMar>
            <w:vAlign w:val="center"/>
          </w:tcPr>
          <w:p w14:paraId="61D0DA0A">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_GB2312" w:hAnsi="Times New Roman" w:eastAsia="仿宋_GB2312"/>
                <w:szCs w:val="21"/>
                <w:lang w:val="en-US" w:eastAsia="zh-CN"/>
              </w:rPr>
            </w:pPr>
            <w:r>
              <w:rPr>
                <w:rFonts w:hint="eastAsia" w:ascii="仿宋_GB2312" w:hAnsi="Times New Roman" w:eastAsia="仿宋_GB2312"/>
                <w:szCs w:val="21"/>
                <w:lang w:val="en-US" w:eastAsia="zh-CN"/>
              </w:rPr>
              <w:t>0</w:t>
            </w:r>
          </w:p>
        </w:tc>
        <w:tc>
          <w:tcPr>
            <w:tcW w:w="535" w:type="dxa"/>
            <w:noWrap w:val="0"/>
            <w:tcMar>
              <w:left w:w="108" w:type="dxa"/>
              <w:right w:w="108" w:type="dxa"/>
            </w:tcMar>
            <w:vAlign w:val="center"/>
          </w:tcPr>
          <w:p w14:paraId="431F771F">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_GB2312" w:hAnsi="Times New Roman" w:eastAsia="仿宋_GB2312"/>
                <w:szCs w:val="21"/>
                <w:lang w:val="en-US" w:eastAsia="zh-CN"/>
              </w:rPr>
            </w:pPr>
            <w:r>
              <w:rPr>
                <w:rFonts w:hint="eastAsia" w:ascii="仿宋_GB2312" w:hAnsi="Times New Roman" w:eastAsia="仿宋_GB2312"/>
                <w:szCs w:val="21"/>
                <w:lang w:val="en-US" w:eastAsia="zh-CN"/>
              </w:rPr>
              <w:t>0</w:t>
            </w:r>
          </w:p>
        </w:tc>
        <w:tc>
          <w:tcPr>
            <w:tcW w:w="720" w:type="dxa"/>
            <w:noWrap w:val="0"/>
            <w:tcMar>
              <w:left w:w="108" w:type="dxa"/>
              <w:right w:w="108" w:type="dxa"/>
            </w:tcMar>
            <w:vAlign w:val="center"/>
          </w:tcPr>
          <w:p w14:paraId="1C72EB5E">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_GB2312" w:hAnsi="Times New Roman" w:eastAsia="仿宋_GB2312"/>
                <w:szCs w:val="21"/>
                <w:lang w:val="en-US" w:eastAsia="zh-CN"/>
              </w:rPr>
            </w:pPr>
            <w:r>
              <w:rPr>
                <w:rFonts w:hint="eastAsia" w:ascii="仿宋_GB2312" w:hAnsi="Times New Roman" w:eastAsia="仿宋_GB2312"/>
                <w:szCs w:val="21"/>
                <w:lang w:val="en-US" w:eastAsia="zh-CN"/>
              </w:rPr>
              <w:t>0</w:t>
            </w:r>
          </w:p>
        </w:tc>
        <w:tc>
          <w:tcPr>
            <w:tcW w:w="675" w:type="dxa"/>
            <w:noWrap w:val="0"/>
            <w:tcMar>
              <w:left w:w="108" w:type="dxa"/>
              <w:right w:w="108" w:type="dxa"/>
            </w:tcMar>
            <w:vAlign w:val="center"/>
          </w:tcPr>
          <w:p w14:paraId="239F8AA7">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_GB2312" w:hAnsi="Times New Roman" w:eastAsia="仿宋_GB2312"/>
                <w:szCs w:val="21"/>
                <w:lang w:val="en-US" w:eastAsia="zh-CN"/>
              </w:rPr>
            </w:pPr>
            <w:r>
              <w:rPr>
                <w:rFonts w:hint="eastAsia" w:ascii="仿宋_GB2312" w:hAnsi="Times New Roman" w:eastAsia="仿宋_GB2312"/>
                <w:szCs w:val="21"/>
                <w:lang w:val="en-US" w:eastAsia="zh-CN"/>
              </w:rPr>
              <w:t>0</w:t>
            </w:r>
          </w:p>
        </w:tc>
        <w:tc>
          <w:tcPr>
            <w:tcW w:w="525" w:type="dxa"/>
            <w:noWrap w:val="0"/>
            <w:tcMar>
              <w:left w:w="108" w:type="dxa"/>
              <w:right w:w="108" w:type="dxa"/>
            </w:tcMar>
            <w:vAlign w:val="center"/>
          </w:tcPr>
          <w:p w14:paraId="3268A098">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_GB2312" w:hAnsi="Times New Roman" w:eastAsia="仿宋_GB2312"/>
                <w:szCs w:val="21"/>
                <w:lang w:val="en-US" w:eastAsia="zh-CN"/>
              </w:rPr>
            </w:pPr>
            <w:r>
              <w:rPr>
                <w:rFonts w:hint="eastAsia" w:ascii="仿宋_GB2312" w:hAnsi="Times New Roman" w:eastAsia="仿宋_GB2312"/>
                <w:szCs w:val="21"/>
                <w:lang w:val="en-US" w:eastAsia="zh-CN"/>
              </w:rPr>
              <w:t>0</w:t>
            </w:r>
          </w:p>
        </w:tc>
        <w:tc>
          <w:tcPr>
            <w:tcW w:w="701" w:type="dxa"/>
            <w:noWrap w:val="0"/>
            <w:tcMar>
              <w:left w:w="108" w:type="dxa"/>
              <w:right w:w="108" w:type="dxa"/>
            </w:tcMar>
            <w:vAlign w:val="center"/>
          </w:tcPr>
          <w:p w14:paraId="10167B39">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_GB2312" w:hAnsi="Times New Roman" w:eastAsia="仿宋_GB2312"/>
                <w:szCs w:val="21"/>
                <w:lang w:val="en-US" w:eastAsia="zh-CN"/>
              </w:rPr>
            </w:pPr>
            <w:r>
              <w:rPr>
                <w:rFonts w:hint="eastAsia" w:ascii="仿宋_GB2312" w:hAnsi="Times New Roman" w:eastAsia="仿宋_GB2312"/>
                <w:szCs w:val="21"/>
                <w:lang w:val="en-US" w:eastAsia="zh-CN"/>
              </w:rPr>
              <w:t>1</w:t>
            </w:r>
          </w:p>
        </w:tc>
      </w:tr>
      <w:tr w14:paraId="306C434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16" w:type="dxa"/>
            <w:vMerge w:val="continue"/>
            <w:noWrap w:val="0"/>
            <w:tcMar>
              <w:left w:w="108" w:type="dxa"/>
              <w:right w:w="108" w:type="dxa"/>
            </w:tcMar>
            <w:vAlign w:val="center"/>
          </w:tcPr>
          <w:p w14:paraId="060AB517">
            <w:pPr>
              <w:rPr>
                <w:rFonts w:ascii="黑体" w:hAnsi="黑体" w:eastAsia="黑体"/>
                <w:szCs w:val="21"/>
              </w:rPr>
            </w:pPr>
          </w:p>
        </w:tc>
        <w:tc>
          <w:tcPr>
            <w:tcW w:w="4677" w:type="dxa"/>
            <w:gridSpan w:val="2"/>
            <w:noWrap w:val="0"/>
            <w:tcMar>
              <w:left w:w="108" w:type="dxa"/>
              <w:right w:w="108" w:type="dxa"/>
            </w:tcMar>
            <w:vAlign w:val="center"/>
          </w:tcPr>
          <w:p w14:paraId="2408EEA2">
            <w:pPr>
              <w:widowControl/>
              <w:rPr>
                <w:rFonts w:ascii="黑体" w:hAnsi="黑体" w:eastAsia="黑体"/>
                <w:szCs w:val="21"/>
              </w:rPr>
            </w:pPr>
            <w:r>
              <w:rPr>
                <w:rFonts w:hint="eastAsia" w:ascii="黑体" w:hAnsi="黑体" w:eastAsia="黑体"/>
                <w:kern w:val="0"/>
                <w:szCs w:val="21"/>
              </w:rPr>
              <w:t>（二）部分公开（</w:t>
            </w:r>
            <w:bookmarkStart w:id="1" w:name="_Hlk66973981"/>
            <w:r>
              <w:rPr>
                <w:rFonts w:hint="eastAsia" w:ascii="黑体" w:hAnsi="黑体" w:eastAsia="黑体"/>
                <w:kern w:val="0"/>
                <w:szCs w:val="21"/>
              </w:rPr>
              <w:t>区分处理的，只计这一情形，不计其他情形</w:t>
            </w:r>
            <w:bookmarkEnd w:id="1"/>
            <w:r>
              <w:rPr>
                <w:rFonts w:hint="eastAsia" w:ascii="黑体" w:hAnsi="黑体" w:eastAsia="黑体"/>
                <w:kern w:val="0"/>
                <w:szCs w:val="21"/>
              </w:rPr>
              <w:t>）</w:t>
            </w:r>
          </w:p>
        </w:tc>
        <w:tc>
          <w:tcPr>
            <w:tcW w:w="752" w:type="dxa"/>
            <w:gridSpan w:val="2"/>
            <w:noWrap w:val="0"/>
            <w:tcMar>
              <w:left w:w="108" w:type="dxa"/>
              <w:right w:w="108" w:type="dxa"/>
            </w:tcMar>
            <w:vAlign w:val="center"/>
          </w:tcPr>
          <w:p w14:paraId="4CBA7FAC">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_GB2312" w:hAnsi="Times New Roman" w:eastAsia="仿宋_GB2312"/>
                <w:szCs w:val="21"/>
                <w:lang w:val="en-US" w:eastAsia="zh-CN"/>
              </w:rPr>
            </w:pPr>
            <w:r>
              <w:rPr>
                <w:rFonts w:hint="eastAsia" w:ascii="仿宋_GB2312" w:hAnsi="Times New Roman" w:eastAsia="仿宋_GB2312"/>
                <w:szCs w:val="21"/>
                <w:lang w:val="en-US" w:eastAsia="zh-CN"/>
              </w:rPr>
              <w:t>0</w:t>
            </w:r>
          </w:p>
        </w:tc>
        <w:tc>
          <w:tcPr>
            <w:tcW w:w="540" w:type="dxa"/>
            <w:gridSpan w:val="2"/>
            <w:noWrap w:val="0"/>
            <w:tcMar>
              <w:left w:w="108" w:type="dxa"/>
              <w:right w:w="108" w:type="dxa"/>
            </w:tcMar>
            <w:vAlign w:val="center"/>
          </w:tcPr>
          <w:p w14:paraId="5088ED14">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_GB2312" w:hAnsi="Times New Roman" w:eastAsia="仿宋_GB2312"/>
                <w:szCs w:val="21"/>
                <w:lang w:val="en-US" w:eastAsia="zh-CN"/>
              </w:rPr>
            </w:pPr>
            <w:r>
              <w:rPr>
                <w:rFonts w:hint="eastAsia" w:ascii="仿宋_GB2312" w:hAnsi="Times New Roman" w:eastAsia="仿宋_GB2312"/>
                <w:szCs w:val="21"/>
                <w:lang w:val="en-US" w:eastAsia="zh-CN"/>
              </w:rPr>
              <w:t>0</w:t>
            </w:r>
          </w:p>
        </w:tc>
        <w:tc>
          <w:tcPr>
            <w:tcW w:w="535" w:type="dxa"/>
            <w:noWrap w:val="0"/>
            <w:tcMar>
              <w:left w:w="108" w:type="dxa"/>
              <w:right w:w="108" w:type="dxa"/>
            </w:tcMar>
            <w:vAlign w:val="center"/>
          </w:tcPr>
          <w:p w14:paraId="0953F912">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_GB2312" w:hAnsi="Times New Roman" w:eastAsia="仿宋_GB2312"/>
                <w:szCs w:val="21"/>
                <w:lang w:val="en-US" w:eastAsia="zh-CN"/>
              </w:rPr>
            </w:pPr>
            <w:r>
              <w:rPr>
                <w:rFonts w:hint="eastAsia" w:ascii="仿宋_GB2312" w:hAnsi="Times New Roman" w:eastAsia="仿宋_GB2312"/>
                <w:szCs w:val="21"/>
                <w:lang w:val="en-US" w:eastAsia="zh-CN"/>
              </w:rPr>
              <w:t>0</w:t>
            </w:r>
          </w:p>
        </w:tc>
        <w:tc>
          <w:tcPr>
            <w:tcW w:w="720" w:type="dxa"/>
            <w:noWrap w:val="0"/>
            <w:tcMar>
              <w:left w:w="108" w:type="dxa"/>
              <w:right w:w="108" w:type="dxa"/>
            </w:tcMar>
            <w:vAlign w:val="center"/>
          </w:tcPr>
          <w:p w14:paraId="521100C3">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_GB2312" w:hAnsi="Times New Roman" w:eastAsia="仿宋_GB2312"/>
                <w:szCs w:val="21"/>
                <w:lang w:val="en-US" w:eastAsia="zh-CN"/>
              </w:rPr>
            </w:pPr>
            <w:r>
              <w:rPr>
                <w:rFonts w:hint="eastAsia" w:ascii="仿宋_GB2312" w:hAnsi="Times New Roman" w:eastAsia="仿宋_GB2312"/>
                <w:szCs w:val="21"/>
                <w:lang w:val="en-US" w:eastAsia="zh-CN"/>
              </w:rPr>
              <w:t>0</w:t>
            </w:r>
          </w:p>
        </w:tc>
        <w:tc>
          <w:tcPr>
            <w:tcW w:w="675" w:type="dxa"/>
            <w:noWrap w:val="0"/>
            <w:tcMar>
              <w:left w:w="108" w:type="dxa"/>
              <w:right w:w="108" w:type="dxa"/>
            </w:tcMar>
            <w:vAlign w:val="center"/>
          </w:tcPr>
          <w:p w14:paraId="3206C6A6">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_GB2312" w:hAnsi="Times New Roman" w:eastAsia="仿宋_GB2312"/>
                <w:szCs w:val="21"/>
                <w:lang w:val="en-US" w:eastAsia="zh-CN"/>
              </w:rPr>
            </w:pPr>
            <w:r>
              <w:rPr>
                <w:rFonts w:hint="eastAsia" w:ascii="仿宋_GB2312" w:hAnsi="Times New Roman" w:eastAsia="仿宋_GB2312"/>
                <w:szCs w:val="21"/>
                <w:lang w:val="en-US" w:eastAsia="zh-CN"/>
              </w:rPr>
              <w:t>0</w:t>
            </w:r>
          </w:p>
        </w:tc>
        <w:tc>
          <w:tcPr>
            <w:tcW w:w="525" w:type="dxa"/>
            <w:noWrap w:val="0"/>
            <w:tcMar>
              <w:left w:w="108" w:type="dxa"/>
              <w:right w:w="108" w:type="dxa"/>
            </w:tcMar>
            <w:vAlign w:val="center"/>
          </w:tcPr>
          <w:p w14:paraId="0C359B07">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_GB2312" w:hAnsi="Times New Roman" w:eastAsia="仿宋_GB2312"/>
                <w:szCs w:val="21"/>
                <w:lang w:val="en-US" w:eastAsia="zh-CN"/>
              </w:rPr>
            </w:pPr>
            <w:r>
              <w:rPr>
                <w:rFonts w:hint="eastAsia" w:ascii="仿宋_GB2312" w:hAnsi="Times New Roman" w:eastAsia="仿宋_GB2312"/>
                <w:szCs w:val="21"/>
                <w:lang w:val="en-US" w:eastAsia="zh-CN"/>
              </w:rPr>
              <w:t>0</w:t>
            </w:r>
          </w:p>
        </w:tc>
        <w:tc>
          <w:tcPr>
            <w:tcW w:w="701" w:type="dxa"/>
            <w:noWrap w:val="0"/>
            <w:tcMar>
              <w:left w:w="108" w:type="dxa"/>
              <w:right w:w="108" w:type="dxa"/>
            </w:tcMar>
            <w:vAlign w:val="center"/>
          </w:tcPr>
          <w:p w14:paraId="46D43345">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_GB2312" w:hAnsi="Times New Roman" w:eastAsia="仿宋_GB2312"/>
                <w:szCs w:val="21"/>
                <w:lang w:val="en-US" w:eastAsia="zh-CN"/>
              </w:rPr>
            </w:pPr>
            <w:r>
              <w:rPr>
                <w:rFonts w:hint="eastAsia" w:ascii="仿宋_GB2312" w:hAnsi="Times New Roman" w:eastAsia="仿宋_GB2312"/>
                <w:szCs w:val="21"/>
                <w:lang w:val="en-US" w:eastAsia="zh-CN"/>
              </w:rPr>
              <w:t>0</w:t>
            </w:r>
          </w:p>
        </w:tc>
      </w:tr>
      <w:tr w14:paraId="773E9B5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exact"/>
          <w:jc w:val="center"/>
        </w:trPr>
        <w:tc>
          <w:tcPr>
            <w:tcW w:w="416" w:type="dxa"/>
            <w:vMerge w:val="continue"/>
            <w:noWrap w:val="0"/>
            <w:tcMar>
              <w:left w:w="108" w:type="dxa"/>
              <w:right w:w="108" w:type="dxa"/>
            </w:tcMar>
            <w:vAlign w:val="center"/>
          </w:tcPr>
          <w:p w14:paraId="1DFF65C0">
            <w:pPr>
              <w:rPr>
                <w:rFonts w:ascii="黑体" w:hAnsi="黑体" w:eastAsia="黑体"/>
                <w:szCs w:val="21"/>
              </w:rPr>
            </w:pPr>
          </w:p>
        </w:tc>
        <w:tc>
          <w:tcPr>
            <w:tcW w:w="1701" w:type="dxa"/>
            <w:vMerge w:val="restart"/>
            <w:noWrap w:val="0"/>
            <w:tcMar>
              <w:left w:w="108" w:type="dxa"/>
              <w:right w:w="108" w:type="dxa"/>
            </w:tcMar>
            <w:vAlign w:val="center"/>
          </w:tcPr>
          <w:p w14:paraId="72DED6B0">
            <w:pPr>
              <w:widowControl/>
              <w:spacing w:line="200" w:lineRule="exact"/>
              <w:ind w:left="-107" w:leftChars="-51"/>
              <w:rPr>
                <w:rFonts w:ascii="黑体" w:hAnsi="黑体" w:eastAsia="黑体"/>
                <w:szCs w:val="21"/>
              </w:rPr>
            </w:pPr>
            <w:r>
              <w:rPr>
                <w:rFonts w:hint="eastAsia" w:ascii="黑体" w:hAnsi="黑体" w:eastAsia="黑体"/>
                <w:kern w:val="0"/>
                <w:szCs w:val="21"/>
              </w:rPr>
              <w:t>（三）不予公开</w:t>
            </w:r>
          </w:p>
        </w:tc>
        <w:tc>
          <w:tcPr>
            <w:tcW w:w="2976" w:type="dxa"/>
            <w:noWrap w:val="0"/>
            <w:tcMar>
              <w:left w:w="108" w:type="dxa"/>
              <w:right w:w="108" w:type="dxa"/>
            </w:tcMar>
            <w:vAlign w:val="center"/>
          </w:tcPr>
          <w:p w14:paraId="7C17D33E">
            <w:pPr>
              <w:widowControl/>
              <w:spacing w:line="200" w:lineRule="exact"/>
              <w:rPr>
                <w:rFonts w:ascii="仿宋_GB2312" w:hAnsi="黑体" w:eastAsia="仿宋_GB2312"/>
                <w:kern w:val="0"/>
                <w:szCs w:val="21"/>
              </w:rPr>
            </w:pPr>
            <w:r>
              <w:rPr>
                <w:rFonts w:hint="eastAsia" w:ascii="仿宋_GB2312" w:hAnsi="黑体" w:eastAsia="仿宋_GB2312"/>
                <w:kern w:val="0"/>
                <w:szCs w:val="21"/>
              </w:rPr>
              <w:t>1.属于国家秘密</w:t>
            </w:r>
          </w:p>
        </w:tc>
        <w:tc>
          <w:tcPr>
            <w:tcW w:w="747" w:type="dxa"/>
            <w:noWrap w:val="0"/>
            <w:tcMar>
              <w:left w:w="108" w:type="dxa"/>
              <w:right w:w="108" w:type="dxa"/>
            </w:tcMar>
            <w:vAlign w:val="center"/>
          </w:tcPr>
          <w:p w14:paraId="68ACD622">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540" w:type="dxa"/>
            <w:gridSpan w:val="2"/>
            <w:noWrap w:val="0"/>
            <w:tcMar>
              <w:left w:w="108" w:type="dxa"/>
              <w:right w:w="108" w:type="dxa"/>
            </w:tcMar>
            <w:vAlign w:val="center"/>
          </w:tcPr>
          <w:p w14:paraId="18A9846B">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540" w:type="dxa"/>
            <w:gridSpan w:val="2"/>
            <w:noWrap w:val="0"/>
            <w:tcMar>
              <w:left w:w="108" w:type="dxa"/>
              <w:right w:w="108" w:type="dxa"/>
            </w:tcMar>
            <w:vAlign w:val="center"/>
          </w:tcPr>
          <w:p w14:paraId="0088A625">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720" w:type="dxa"/>
            <w:noWrap w:val="0"/>
            <w:tcMar>
              <w:left w:w="108" w:type="dxa"/>
              <w:right w:w="108" w:type="dxa"/>
            </w:tcMar>
            <w:vAlign w:val="center"/>
          </w:tcPr>
          <w:p w14:paraId="644D87D0">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675" w:type="dxa"/>
            <w:noWrap w:val="0"/>
            <w:tcMar>
              <w:left w:w="108" w:type="dxa"/>
              <w:right w:w="108" w:type="dxa"/>
            </w:tcMar>
            <w:vAlign w:val="center"/>
          </w:tcPr>
          <w:p w14:paraId="37A05B3D">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525" w:type="dxa"/>
            <w:noWrap w:val="0"/>
            <w:tcMar>
              <w:left w:w="108" w:type="dxa"/>
              <w:right w:w="108" w:type="dxa"/>
            </w:tcMar>
            <w:vAlign w:val="center"/>
          </w:tcPr>
          <w:p w14:paraId="3EC3FCA2">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701" w:type="dxa"/>
            <w:noWrap w:val="0"/>
            <w:tcMar>
              <w:left w:w="108" w:type="dxa"/>
              <w:right w:w="108" w:type="dxa"/>
            </w:tcMar>
            <w:vAlign w:val="center"/>
          </w:tcPr>
          <w:p w14:paraId="4ACFD9CD">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r>
      <w:tr w14:paraId="730767C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exact"/>
          <w:jc w:val="center"/>
        </w:trPr>
        <w:tc>
          <w:tcPr>
            <w:tcW w:w="416" w:type="dxa"/>
            <w:vMerge w:val="continue"/>
            <w:noWrap w:val="0"/>
            <w:tcMar>
              <w:left w:w="108" w:type="dxa"/>
              <w:right w:w="108" w:type="dxa"/>
            </w:tcMar>
            <w:vAlign w:val="center"/>
          </w:tcPr>
          <w:p w14:paraId="27ECFDBD">
            <w:pPr>
              <w:rPr>
                <w:rFonts w:ascii="黑体" w:hAnsi="黑体" w:eastAsia="黑体"/>
                <w:szCs w:val="21"/>
              </w:rPr>
            </w:pPr>
          </w:p>
        </w:tc>
        <w:tc>
          <w:tcPr>
            <w:tcW w:w="1701" w:type="dxa"/>
            <w:vMerge w:val="continue"/>
            <w:noWrap w:val="0"/>
            <w:tcMar>
              <w:left w:w="108" w:type="dxa"/>
              <w:right w:w="108" w:type="dxa"/>
            </w:tcMar>
            <w:vAlign w:val="center"/>
          </w:tcPr>
          <w:p w14:paraId="27683DFB">
            <w:pPr>
              <w:spacing w:line="200" w:lineRule="exact"/>
              <w:rPr>
                <w:rFonts w:ascii="黑体" w:hAnsi="黑体" w:eastAsia="黑体"/>
                <w:szCs w:val="21"/>
              </w:rPr>
            </w:pPr>
          </w:p>
        </w:tc>
        <w:tc>
          <w:tcPr>
            <w:tcW w:w="2976" w:type="dxa"/>
            <w:noWrap w:val="0"/>
            <w:tcMar>
              <w:left w:w="108" w:type="dxa"/>
              <w:right w:w="108" w:type="dxa"/>
            </w:tcMar>
            <w:vAlign w:val="center"/>
          </w:tcPr>
          <w:p w14:paraId="29612063">
            <w:pPr>
              <w:widowControl/>
              <w:spacing w:line="200" w:lineRule="exact"/>
              <w:rPr>
                <w:rFonts w:ascii="仿宋_GB2312" w:hAnsi="黑体" w:eastAsia="仿宋_GB2312"/>
                <w:kern w:val="0"/>
                <w:szCs w:val="21"/>
              </w:rPr>
            </w:pPr>
            <w:r>
              <w:rPr>
                <w:rFonts w:hint="eastAsia" w:ascii="仿宋_GB2312" w:hAnsi="黑体" w:eastAsia="仿宋_GB2312"/>
                <w:kern w:val="0"/>
                <w:szCs w:val="21"/>
              </w:rPr>
              <w:t>2.</w:t>
            </w:r>
            <w:bookmarkStart w:id="2" w:name="_Hlk66974104"/>
            <w:r>
              <w:rPr>
                <w:rFonts w:hint="eastAsia" w:ascii="仿宋_GB2312" w:hAnsi="黑体" w:eastAsia="仿宋_GB2312"/>
                <w:kern w:val="0"/>
                <w:szCs w:val="21"/>
              </w:rPr>
              <w:t>其他法律行政法规禁止公开</w:t>
            </w:r>
            <w:bookmarkEnd w:id="2"/>
          </w:p>
        </w:tc>
        <w:tc>
          <w:tcPr>
            <w:tcW w:w="747" w:type="dxa"/>
            <w:noWrap w:val="0"/>
            <w:tcMar>
              <w:left w:w="108" w:type="dxa"/>
              <w:right w:w="108" w:type="dxa"/>
            </w:tcMar>
            <w:vAlign w:val="center"/>
          </w:tcPr>
          <w:p w14:paraId="3D6C1291">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540" w:type="dxa"/>
            <w:gridSpan w:val="2"/>
            <w:noWrap w:val="0"/>
            <w:tcMar>
              <w:left w:w="108" w:type="dxa"/>
              <w:right w:w="108" w:type="dxa"/>
            </w:tcMar>
            <w:vAlign w:val="center"/>
          </w:tcPr>
          <w:p w14:paraId="1BF003F8">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540" w:type="dxa"/>
            <w:gridSpan w:val="2"/>
            <w:noWrap w:val="0"/>
            <w:tcMar>
              <w:left w:w="108" w:type="dxa"/>
              <w:right w:w="108" w:type="dxa"/>
            </w:tcMar>
            <w:vAlign w:val="center"/>
          </w:tcPr>
          <w:p w14:paraId="1EFBD49C">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720" w:type="dxa"/>
            <w:noWrap w:val="0"/>
            <w:tcMar>
              <w:left w:w="108" w:type="dxa"/>
              <w:right w:w="108" w:type="dxa"/>
            </w:tcMar>
            <w:vAlign w:val="center"/>
          </w:tcPr>
          <w:p w14:paraId="74DC43A1">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675" w:type="dxa"/>
            <w:noWrap w:val="0"/>
            <w:tcMar>
              <w:left w:w="108" w:type="dxa"/>
              <w:right w:w="108" w:type="dxa"/>
            </w:tcMar>
            <w:vAlign w:val="center"/>
          </w:tcPr>
          <w:p w14:paraId="103729E6">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525" w:type="dxa"/>
            <w:noWrap w:val="0"/>
            <w:tcMar>
              <w:left w:w="108" w:type="dxa"/>
              <w:right w:w="108" w:type="dxa"/>
            </w:tcMar>
            <w:vAlign w:val="center"/>
          </w:tcPr>
          <w:p w14:paraId="566674BC">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701" w:type="dxa"/>
            <w:noWrap w:val="0"/>
            <w:tcMar>
              <w:left w:w="108" w:type="dxa"/>
              <w:right w:w="108" w:type="dxa"/>
            </w:tcMar>
            <w:vAlign w:val="center"/>
          </w:tcPr>
          <w:p w14:paraId="7040BED8">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r>
      <w:tr w14:paraId="742C87D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exact"/>
          <w:jc w:val="center"/>
        </w:trPr>
        <w:tc>
          <w:tcPr>
            <w:tcW w:w="416" w:type="dxa"/>
            <w:vMerge w:val="continue"/>
            <w:noWrap w:val="0"/>
            <w:tcMar>
              <w:left w:w="108" w:type="dxa"/>
              <w:right w:w="108" w:type="dxa"/>
            </w:tcMar>
            <w:vAlign w:val="center"/>
          </w:tcPr>
          <w:p w14:paraId="4F6C2065">
            <w:pPr>
              <w:rPr>
                <w:rFonts w:ascii="黑体" w:hAnsi="黑体" w:eastAsia="黑体"/>
                <w:szCs w:val="21"/>
              </w:rPr>
            </w:pPr>
          </w:p>
        </w:tc>
        <w:tc>
          <w:tcPr>
            <w:tcW w:w="1701" w:type="dxa"/>
            <w:vMerge w:val="continue"/>
            <w:noWrap w:val="0"/>
            <w:tcMar>
              <w:left w:w="108" w:type="dxa"/>
              <w:right w:w="108" w:type="dxa"/>
            </w:tcMar>
            <w:vAlign w:val="center"/>
          </w:tcPr>
          <w:p w14:paraId="0450F4CF">
            <w:pPr>
              <w:spacing w:line="200" w:lineRule="exact"/>
              <w:rPr>
                <w:rFonts w:ascii="黑体" w:hAnsi="黑体" w:eastAsia="黑体"/>
                <w:szCs w:val="21"/>
              </w:rPr>
            </w:pPr>
          </w:p>
        </w:tc>
        <w:tc>
          <w:tcPr>
            <w:tcW w:w="2976" w:type="dxa"/>
            <w:noWrap w:val="0"/>
            <w:tcMar>
              <w:left w:w="108" w:type="dxa"/>
              <w:right w:w="108" w:type="dxa"/>
            </w:tcMar>
            <w:vAlign w:val="center"/>
          </w:tcPr>
          <w:p w14:paraId="620A6070">
            <w:pPr>
              <w:widowControl/>
              <w:spacing w:line="200" w:lineRule="exact"/>
              <w:rPr>
                <w:rFonts w:ascii="仿宋_GB2312" w:hAnsi="黑体" w:eastAsia="仿宋_GB2312"/>
                <w:kern w:val="0"/>
                <w:szCs w:val="21"/>
              </w:rPr>
            </w:pPr>
            <w:r>
              <w:rPr>
                <w:rFonts w:hint="eastAsia" w:ascii="仿宋_GB2312" w:hAnsi="黑体" w:eastAsia="仿宋_GB2312"/>
                <w:kern w:val="0"/>
                <w:szCs w:val="21"/>
              </w:rPr>
              <w:t>3.危及“三安全一稳定”</w:t>
            </w:r>
          </w:p>
        </w:tc>
        <w:tc>
          <w:tcPr>
            <w:tcW w:w="747" w:type="dxa"/>
            <w:noWrap w:val="0"/>
            <w:tcMar>
              <w:left w:w="108" w:type="dxa"/>
              <w:right w:w="108" w:type="dxa"/>
            </w:tcMar>
            <w:vAlign w:val="center"/>
          </w:tcPr>
          <w:p w14:paraId="675CE560">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540" w:type="dxa"/>
            <w:gridSpan w:val="2"/>
            <w:noWrap w:val="0"/>
            <w:tcMar>
              <w:left w:w="108" w:type="dxa"/>
              <w:right w:w="108" w:type="dxa"/>
            </w:tcMar>
            <w:vAlign w:val="center"/>
          </w:tcPr>
          <w:p w14:paraId="2C080C72">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540" w:type="dxa"/>
            <w:gridSpan w:val="2"/>
            <w:noWrap w:val="0"/>
            <w:tcMar>
              <w:left w:w="108" w:type="dxa"/>
              <w:right w:w="108" w:type="dxa"/>
            </w:tcMar>
            <w:vAlign w:val="center"/>
          </w:tcPr>
          <w:p w14:paraId="45606ECB">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720" w:type="dxa"/>
            <w:noWrap w:val="0"/>
            <w:tcMar>
              <w:left w:w="108" w:type="dxa"/>
              <w:right w:w="108" w:type="dxa"/>
            </w:tcMar>
            <w:vAlign w:val="center"/>
          </w:tcPr>
          <w:p w14:paraId="1755609C">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675" w:type="dxa"/>
            <w:noWrap w:val="0"/>
            <w:tcMar>
              <w:left w:w="108" w:type="dxa"/>
              <w:right w:w="108" w:type="dxa"/>
            </w:tcMar>
            <w:vAlign w:val="center"/>
          </w:tcPr>
          <w:p w14:paraId="488F766A">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525" w:type="dxa"/>
            <w:noWrap w:val="0"/>
            <w:tcMar>
              <w:left w:w="108" w:type="dxa"/>
              <w:right w:w="108" w:type="dxa"/>
            </w:tcMar>
            <w:vAlign w:val="center"/>
          </w:tcPr>
          <w:p w14:paraId="5CBA0867">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701" w:type="dxa"/>
            <w:noWrap w:val="0"/>
            <w:tcMar>
              <w:left w:w="108" w:type="dxa"/>
              <w:right w:w="108" w:type="dxa"/>
            </w:tcMar>
            <w:vAlign w:val="center"/>
          </w:tcPr>
          <w:p w14:paraId="6042373C">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r>
      <w:tr w14:paraId="2D5CF6F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exact"/>
          <w:jc w:val="center"/>
        </w:trPr>
        <w:tc>
          <w:tcPr>
            <w:tcW w:w="416" w:type="dxa"/>
            <w:vMerge w:val="continue"/>
            <w:noWrap w:val="0"/>
            <w:tcMar>
              <w:left w:w="108" w:type="dxa"/>
              <w:right w:w="108" w:type="dxa"/>
            </w:tcMar>
            <w:vAlign w:val="center"/>
          </w:tcPr>
          <w:p w14:paraId="31829216">
            <w:pPr>
              <w:rPr>
                <w:rFonts w:ascii="黑体" w:hAnsi="黑体" w:eastAsia="黑体"/>
                <w:szCs w:val="21"/>
              </w:rPr>
            </w:pPr>
          </w:p>
        </w:tc>
        <w:tc>
          <w:tcPr>
            <w:tcW w:w="1701" w:type="dxa"/>
            <w:vMerge w:val="continue"/>
            <w:noWrap w:val="0"/>
            <w:tcMar>
              <w:left w:w="108" w:type="dxa"/>
              <w:right w:w="108" w:type="dxa"/>
            </w:tcMar>
            <w:vAlign w:val="center"/>
          </w:tcPr>
          <w:p w14:paraId="090B42FC">
            <w:pPr>
              <w:spacing w:line="200" w:lineRule="exact"/>
              <w:rPr>
                <w:rFonts w:ascii="黑体" w:hAnsi="黑体" w:eastAsia="黑体"/>
                <w:szCs w:val="21"/>
              </w:rPr>
            </w:pPr>
          </w:p>
        </w:tc>
        <w:tc>
          <w:tcPr>
            <w:tcW w:w="2976" w:type="dxa"/>
            <w:noWrap w:val="0"/>
            <w:tcMar>
              <w:left w:w="108" w:type="dxa"/>
              <w:right w:w="108" w:type="dxa"/>
            </w:tcMar>
            <w:vAlign w:val="center"/>
          </w:tcPr>
          <w:p w14:paraId="1234958B">
            <w:pPr>
              <w:widowControl/>
              <w:spacing w:line="200" w:lineRule="exact"/>
              <w:rPr>
                <w:rFonts w:ascii="仿宋_GB2312" w:hAnsi="黑体" w:eastAsia="仿宋_GB2312"/>
                <w:kern w:val="0"/>
                <w:szCs w:val="21"/>
              </w:rPr>
            </w:pPr>
            <w:r>
              <w:rPr>
                <w:rFonts w:hint="eastAsia" w:ascii="仿宋_GB2312" w:hAnsi="黑体" w:eastAsia="仿宋_GB2312"/>
                <w:kern w:val="0"/>
                <w:szCs w:val="21"/>
              </w:rPr>
              <w:t>4.</w:t>
            </w:r>
            <w:bookmarkStart w:id="3" w:name="_Hlk66974290"/>
            <w:r>
              <w:rPr>
                <w:rFonts w:hint="eastAsia" w:ascii="仿宋_GB2312" w:hAnsi="黑体" w:eastAsia="仿宋_GB2312"/>
                <w:kern w:val="0"/>
                <w:szCs w:val="21"/>
              </w:rPr>
              <w:t>保护第三方合法权益</w:t>
            </w:r>
            <w:bookmarkEnd w:id="3"/>
          </w:p>
        </w:tc>
        <w:tc>
          <w:tcPr>
            <w:tcW w:w="747" w:type="dxa"/>
            <w:noWrap w:val="0"/>
            <w:tcMar>
              <w:left w:w="108" w:type="dxa"/>
              <w:right w:w="108" w:type="dxa"/>
            </w:tcMar>
            <w:vAlign w:val="center"/>
          </w:tcPr>
          <w:p w14:paraId="3ACDAB3C">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540" w:type="dxa"/>
            <w:gridSpan w:val="2"/>
            <w:noWrap w:val="0"/>
            <w:tcMar>
              <w:left w:w="108" w:type="dxa"/>
              <w:right w:w="108" w:type="dxa"/>
            </w:tcMar>
            <w:vAlign w:val="center"/>
          </w:tcPr>
          <w:p w14:paraId="26B25235">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540" w:type="dxa"/>
            <w:gridSpan w:val="2"/>
            <w:noWrap w:val="0"/>
            <w:tcMar>
              <w:left w:w="108" w:type="dxa"/>
              <w:right w:w="108" w:type="dxa"/>
            </w:tcMar>
            <w:vAlign w:val="center"/>
          </w:tcPr>
          <w:p w14:paraId="7B6A2099">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720" w:type="dxa"/>
            <w:noWrap w:val="0"/>
            <w:tcMar>
              <w:left w:w="108" w:type="dxa"/>
              <w:right w:w="108" w:type="dxa"/>
            </w:tcMar>
            <w:vAlign w:val="center"/>
          </w:tcPr>
          <w:p w14:paraId="27F6A9D7">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675" w:type="dxa"/>
            <w:noWrap w:val="0"/>
            <w:tcMar>
              <w:left w:w="108" w:type="dxa"/>
              <w:right w:w="108" w:type="dxa"/>
            </w:tcMar>
            <w:vAlign w:val="center"/>
          </w:tcPr>
          <w:p w14:paraId="04A1C40F">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525" w:type="dxa"/>
            <w:noWrap w:val="0"/>
            <w:tcMar>
              <w:left w:w="108" w:type="dxa"/>
              <w:right w:w="108" w:type="dxa"/>
            </w:tcMar>
            <w:vAlign w:val="center"/>
          </w:tcPr>
          <w:p w14:paraId="6D1EDEF1">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701" w:type="dxa"/>
            <w:noWrap w:val="0"/>
            <w:tcMar>
              <w:left w:w="108" w:type="dxa"/>
              <w:right w:w="108" w:type="dxa"/>
            </w:tcMar>
            <w:vAlign w:val="center"/>
          </w:tcPr>
          <w:p w14:paraId="0AF105A0">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r>
      <w:tr w14:paraId="7A5D9B4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exact"/>
          <w:jc w:val="center"/>
        </w:trPr>
        <w:tc>
          <w:tcPr>
            <w:tcW w:w="416" w:type="dxa"/>
            <w:vMerge w:val="continue"/>
            <w:noWrap w:val="0"/>
            <w:tcMar>
              <w:left w:w="108" w:type="dxa"/>
              <w:right w:w="108" w:type="dxa"/>
            </w:tcMar>
            <w:vAlign w:val="center"/>
          </w:tcPr>
          <w:p w14:paraId="22F81F0E">
            <w:pPr>
              <w:rPr>
                <w:rFonts w:ascii="黑体" w:hAnsi="黑体" w:eastAsia="黑体"/>
                <w:szCs w:val="21"/>
              </w:rPr>
            </w:pPr>
          </w:p>
        </w:tc>
        <w:tc>
          <w:tcPr>
            <w:tcW w:w="1701" w:type="dxa"/>
            <w:vMerge w:val="continue"/>
            <w:noWrap w:val="0"/>
            <w:tcMar>
              <w:left w:w="108" w:type="dxa"/>
              <w:right w:w="108" w:type="dxa"/>
            </w:tcMar>
            <w:vAlign w:val="center"/>
          </w:tcPr>
          <w:p w14:paraId="57F56561">
            <w:pPr>
              <w:spacing w:line="200" w:lineRule="exact"/>
              <w:rPr>
                <w:rFonts w:ascii="黑体" w:hAnsi="黑体" w:eastAsia="黑体"/>
                <w:szCs w:val="21"/>
              </w:rPr>
            </w:pPr>
          </w:p>
        </w:tc>
        <w:tc>
          <w:tcPr>
            <w:tcW w:w="2976" w:type="dxa"/>
            <w:noWrap w:val="0"/>
            <w:tcMar>
              <w:left w:w="108" w:type="dxa"/>
              <w:right w:w="108" w:type="dxa"/>
            </w:tcMar>
            <w:vAlign w:val="center"/>
          </w:tcPr>
          <w:p w14:paraId="426D6E8B">
            <w:pPr>
              <w:widowControl/>
              <w:spacing w:line="200" w:lineRule="exact"/>
              <w:rPr>
                <w:rFonts w:ascii="仿宋_GB2312" w:hAnsi="黑体" w:eastAsia="仿宋_GB2312"/>
                <w:kern w:val="0"/>
                <w:szCs w:val="21"/>
              </w:rPr>
            </w:pPr>
            <w:r>
              <w:rPr>
                <w:rFonts w:hint="eastAsia" w:ascii="仿宋_GB2312" w:hAnsi="黑体" w:eastAsia="仿宋_GB2312"/>
                <w:kern w:val="0"/>
                <w:szCs w:val="21"/>
              </w:rPr>
              <w:t>5.属于三类内部事务信息</w:t>
            </w:r>
          </w:p>
        </w:tc>
        <w:tc>
          <w:tcPr>
            <w:tcW w:w="747" w:type="dxa"/>
            <w:noWrap w:val="0"/>
            <w:tcMar>
              <w:left w:w="108" w:type="dxa"/>
              <w:right w:w="108" w:type="dxa"/>
            </w:tcMar>
            <w:vAlign w:val="center"/>
          </w:tcPr>
          <w:p w14:paraId="5803A716">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540" w:type="dxa"/>
            <w:gridSpan w:val="2"/>
            <w:noWrap w:val="0"/>
            <w:tcMar>
              <w:left w:w="108" w:type="dxa"/>
              <w:right w:w="108" w:type="dxa"/>
            </w:tcMar>
            <w:vAlign w:val="center"/>
          </w:tcPr>
          <w:p w14:paraId="1D07BE71">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540" w:type="dxa"/>
            <w:gridSpan w:val="2"/>
            <w:noWrap w:val="0"/>
            <w:tcMar>
              <w:left w:w="108" w:type="dxa"/>
              <w:right w:w="108" w:type="dxa"/>
            </w:tcMar>
            <w:vAlign w:val="center"/>
          </w:tcPr>
          <w:p w14:paraId="230E86E0">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720" w:type="dxa"/>
            <w:noWrap w:val="0"/>
            <w:tcMar>
              <w:left w:w="108" w:type="dxa"/>
              <w:right w:w="108" w:type="dxa"/>
            </w:tcMar>
            <w:vAlign w:val="center"/>
          </w:tcPr>
          <w:p w14:paraId="5552D3BD">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675" w:type="dxa"/>
            <w:noWrap w:val="0"/>
            <w:tcMar>
              <w:left w:w="108" w:type="dxa"/>
              <w:right w:w="108" w:type="dxa"/>
            </w:tcMar>
            <w:vAlign w:val="center"/>
          </w:tcPr>
          <w:p w14:paraId="4E099F3E">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525" w:type="dxa"/>
            <w:noWrap w:val="0"/>
            <w:tcMar>
              <w:left w:w="108" w:type="dxa"/>
              <w:right w:w="108" w:type="dxa"/>
            </w:tcMar>
            <w:vAlign w:val="center"/>
          </w:tcPr>
          <w:p w14:paraId="3E8F92DB">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701" w:type="dxa"/>
            <w:noWrap w:val="0"/>
            <w:tcMar>
              <w:left w:w="108" w:type="dxa"/>
              <w:right w:w="108" w:type="dxa"/>
            </w:tcMar>
            <w:vAlign w:val="center"/>
          </w:tcPr>
          <w:p w14:paraId="13863768">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r>
      <w:tr w14:paraId="5D9DFC1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exact"/>
          <w:jc w:val="center"/>
        </w:trPr>
        <w:tc>
          <w:tcPr>
            <w:tcW w:w="416" w:type="dxa"/>
            <w:vMerge w:val="continue"/>
            <w:noWrap w:val="0"/>
            <w:tcMar>
              <w:left w:w="108" w:type="dxa"/>
              <w:right w:w="108" w:type="dxa"/>
            </w:tcMar>
            <w:vAlign w:val="center"/>
          </w:tcPr>
          <w:p w14:paraId="53CD009F">
            <w:pPr>
              <w:rPr>
                <w:rFonts w:ascii="黑体" w:hAnsi="黑体" w:eastAsia="黑体"/>
                <w:szCs w:val="21"/>
              </w:rPr>
            </w:pPr>
          </w:p>
        </w:tc>
        <w:tc>
          <w:tcPr>
            <w:tcW w:w="1701" w:type="dxa"/>
            <w:vMerge w:val="continue"/>
            <w:noWrap w:val="0"/>
            <w:tcMar>
              <w:left w:w="108" w:type="dxa"/>
              <w:right w:w="108" w:type="dxa"/>
            </w:tcMar>
            <w:vAlign w:val="center"/>
          </w:tcPr>
          <w:p w14:paraId="3E6AC8AF">
            <w:pPr>
              <w:spacing w:line="200" w:lineRule="exact"/>
              <w:rPr>
                <w:rFonts w:ascii="黑体" w:hAnsi="黑体" w:eastAsia="黑体"/>
                <w:szCs w:val="21"/>
              </w:rPr>
            </w:pPr>
          </w:p>
        </w:tc>
        <w:tc>
          <w:tcPr>
            <w:tcW w:w="2976" w:type="dxa"/>
            <w:noWrap w:val="0"/>
            <w:tcMar>
              <w:left w:w="108" w:type="dxa"/>
              <w:right w:w="108" w:type="dxa"/>
            </w:tcMar>
            <w:vAlign w:val="center"/>
          </w:tcPr>
          <w:p w14:paraId="52C89B09">
            <w:pPr>
              <w:widowControl/>
              <w:spacing w:line="200" w:lineRule="exact"/>
              <w:rPr>
                <w:rFonts w:ascii="仿宋_GB2312" w:hAnsi="黑体" w:eastAsia="仿宋_GB2312"/>
                <w:kern w:val="0"/>
                <w:szCs w:val="21"/>
              </w:rPr>
            </w:pPr>
            <w:r>
              <w:rPr>
                <w:rFonts w:hint="eastAsia" w:ascii="仿宋_GB2312" w:hAnsi="黑体" w:eastAsia="仿宋_GB2312"/>
                <w:kern w:val="0"/>
                <w:szCs w:val="21"/>
              </w:rPr>
              <w:t>6.</w:t>
            </w:r>
            <w:bookmarkStart w:id="4" w:name="_Hlk66974555"/>
            <w:r>
              <w:rPr>
                <w:rFonts w:hint="eastAsia" w:ascii="仿宋_GB2312" w:hAnsi="黑体" w:eastAsia="仿宋_GB2312"/>
                <w:kern w:val="0"/>
                <w:szCs w:val="21"/>
              </w:rPr>
              <w:t>属于四类过程性信息</w:t>
            </w:r>
            <w:bookmarkEnd w:id="4"/>
          </w:p>
        </w:tc>
        <w:tc>
          <w:tcPr>
            <w:tcW w:w="747" w:type="dxa"/>
            <w:noWrap w:val="0"/>
            <w:tcMar>
              <w:left w:w="108" w:type="dxa"/>
              <w:right w:w="108" w:type="dxa"/>
            </w:tcMar>
            <w:vAlign w:val="center"/>
          </w:tcPr>
          <w:p w14:paraId="11165EC8">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540" w:type="dxa"/>
            <w:gridSpan w:val="2"/>
            <w:noWrap w:val="0"/>
            <w:tcMar>
              <w:left w:w="108" w:type="dxa"/>
              <w:right w:w="108" w:type="dxa"/>
            </w:tcMar>
            <w:vAlign w:val="center"/>
          </w:tcPr>
          <w:p w14:paraId="27F1C22C">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540" w:type="dxa"/>
            <w:gridSpan w:val="2"/>
            <w:noWrap w:val="0"/>
            <w:tcMar>
              <w:left w:w="108" w:type="dxa"/>
              <w:right w:w="108" w:type="dxa"/>
            </w:tcMar>
            <w:vAlign w:val="center"/>
          </w:tcPr>
          <w:p w14:paraId="428048FC">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720" w:type="dxa"/>
            <w:noWrap w:val="0"/>
            <w:tcMar>
              <w:left w:w="108" w:type="dxa"/>
              <w:right w:w="108" w:type="dxa"/>
            </w:tcMar>
            <w:vAlign w:val="center"/>
          </w:tcPr>
          <w:p w14:paraId="3755F038">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675" w:type="dxa"/>
            <w:noWrap w:val="0"/>
            <w:tcMar>
              <w:left w:w="108" w:type="dxa"/>
              <w:right w:w="108" w:type="dxa"/>
            </w:tcMar>
            <w:vAlign w:val="center"/>
          </w:tcPr>
          <w:p w14:paraId="32758346">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525" w:type="dxa"/>
            <w:noWrap w:val="0"/>
            <w:tcMar>
              <w:left w:w="108" w:type="dxa"/>
              <w:right w:w="108" w:type="dxa"/>
            </w:tcMar>
            <w:vAlign w:val="center"/>
          </w:tcPr>
          <w:p w14:paraId="3BDF6F74">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701" w:type="dxa"/>
            <w:noWrap w:val="0"/>
            <w:tcMar>
              <w:left w:w="108" w:type="dxa"/>
              <w:right w:w="108" w:type="dxa"/>
            </w:tcMar>
            <w:vAlign w:val="center"/>
          </w:tcPr>
          <w:p w14:paraId="3B89CDEB">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r>
      <w:tr w14:paraId="179F938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exact"/>
          <w:jc w:val="center"/>
        </w:trPr>
        <w:tc>
          <w:tcPr>
            <w:tcW w:w="416" w:type="dxa"/>
            <w:vMerge w:val="continue"/>
            <w:noWrap w:val="0"/>
            <w:tcMar>
              <w:left w:w="108" w:type="dxa"/>
              <w:right w:w="108" w:type="dxa"/>
            </w:tcMar>
            <w:vAlign w:val="center"/>
          </w:tcPr>
          <w:p w14:paraId="45AE4722">
            <w:pPr>
              <w:rPr>
                <w:rFonts w:ascii="黑体" w:hAnsi="黑体" w:eastAsia="黑体"/>
                <w:szCs w:val="21"/>
              </w:rPr>
            </w:pPr>
          </w:p>
        </w:tc>
        <w:tc>
          <w:tcPr>
            <w:tcW w:w="1701" w:type="dxa"/>
            <w:vMerge w:val="continue"/>
            <w:noWrap w:val="0"/>
            <w:tcMar>
              <w:left w:w="108" w:type="dxa"/>
              <w:right w:w="108" w:type="dxa"/>
            </w:tcMar>
            <w:vAlign w:val="center"/>
          </w:tcPr>
          <w:p w14:paraId="55D420C0">
            <w:pPr>
              <w:spacing w:line="200" w:lineRule="exact"/>
              <w:rPr>
                <w:rFonts w:ascii="黑体" w:hAnsi="黑体" w:eastAsia="黑体"/>
                <w:szCs w:val="21"/>
              </w:rPr>
            </w:pPr>
          </w:p>
        </w:tc>
        <w:tc>
          <w:tcPr>
            <w:tcW w:w="2976" w:type="dxa"/>
            <w:noWrap w:val="0"/>
            <w:tcMar>
              <w:left w:w="108" w:type="dxa"/>
              <w:right w:w="108" w:type="dxa"/>
            </w:tcMar>
            <w:vAlign w:val="center"/>
          </w:tcPr>
          <w:p w14:paraId="644EA1C6">
            <w:pPr>
              <w:widowControl/>
              <w:spacing w:line="200" w:lineRule="exact"/>
              <w:rPr>
                <w:rFonts w:ascii="仿宋_GB2312" w:hAnsi="黑体" w:eastAsia="仿宋_GB2312"/>
                <w:kern w:val="0"/>
                <w:szCs w:val="21"/>
              </w:rPr>
            </w:pPr>
            <w:r>
              <w:rPr>
                <w:rFonts w:hint="eastAsia" w:ascii="仿宋_GB2312" w:hAnsi="黑体" w:eastAsia="仿宋_GB2312"/>
                <w:kern w:val="0"/>
                <w:szCs w:val="21"/>
              </w:rPr>
              <w:t>7.属于行政执法案卷</w:t>
            </w:r>
          </w:p>
        </w:tc>
        <w:tc>
          <w:tcPr>
            <w:tcW w:w="747" w:type="dxa"/>
            <w:noWrap w:val="0"/>
            <w:tcMar>
              <w:left w:w="108" w:type="dxa"/>
              <w:right w:w="108" w:type="dxa"/>
            </w:tcMar>
            <w:vAlign w:val="center"/>
          </w:tcPr>
          <w:p w14:paraId="73837CCE">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540" w:type="dxa"/>
            <w:gridSpan w:val="2"/>
            <w:noWrap w:val="0"/>
            <w:tcMar>
              <w:left w:w="108" w:type="dxa"/>
              <w:right w:w="108" w:type="dxa"/>
            </w:tcMar>
            <w:vAlign w:val="center"/>
          </w:tcPr>
          <w:p w14:paraId="2FA3DB5B">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540" w:type="dxa"/>
            <w:gridSpan w:val="2"/>
            <w:noWrap w:val="0"/>
            <w:tcMar>
              <w:left w:w="108" w:type="dxa"/>
              <w:right w:w="108" w:type="dxa"/>
            </w:tcMar>
            <w:vAlign w:val="center"/>
          </w:tcPr>
          <w:p w14:paraId="7BD245A1">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720" w:type="dxa"/>
            <w:noWrap w:val="0"/>
            <w:tcMar>
              <w:left w:w="108" w:type="dxa"/>
              <w:right w:w="108" w:type="dxa"/>
            </w:tcMar>
            <w:vAlign w:val="center"/>
          </w:tcPr>
          <w:p w14:paraId="17652912">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675" w:type="dxa"/>
            <w:noWrap w:val="0"/>
            <w:tcMar>
              <w:left w:w="108" w:type="dxa"/>
              <w:right w:w="108" w:type="dxa"/>
            </w:tcMar>
            <w:vAlign w:val="center"/>
          </w:tcPr>
          <w:p w14:paraId="2B9FFF85">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525" w:type="dxa"/>
            <w:noWrap w:val="0"/>
            <w:tcMar>
              <w:left w:w="108" w:type="dxa"/>
              <w:right w:w="108" w:type="dxa"/>
            </w:tcMar>
            <w:vAlign w:val="center"/>
          </w:tcPr>
          <w:p w14:paraId="76650085">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701" w:type="dxa"/>
            <w:noWrap w:val="0"/>
            <w:tcMar>
              <w:left w:w="108" w:type="dxa"/>
              <w:right w:w="108" w:type="dxa"/>
            </w:tcMar>
            <w:vAlign w:val="center"/>
          </w:tcPr>
          <w:p w14:paraId="6420043F">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r>
      <w:tr w14:paraId="3E8031C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exact"/>
          <w:jc w:val="center"/>
        </w:trPr>
        <w:tc>
          <w:tcPr>
            <w:tcW w:w="416" w:type="dxa"/>
            <w:vMerge w:val="continue"/>
            <w:noWrap w:val="0"/>
            <w:tcMar>
              <w:left w:w="108" w:type="dxa"/>
              <w:right w:w="108" w:type="dxa"/>
            </w:tcMar>
            <w:vAlign w:val="center"/>
          </w:tcPr>
          <w:p w14:paraId="731CA76C">
            <w:pPr>
              <w:rPr>
                <w:rFonts w:ascii="黑体" w:hAnsi="黑体" w:eastAsia="黑体"/>
                <w:szCs w:val="21"/>
              </w:rPr>
            </w:pPr>
          </w:p>
        </w:tc>
        <w:tc>
          <w:tcPr>
            <w:tcW w:w="1701" w:type="dxa"/>
            <w:vMerge w:val="continue"/>
            <w:noWrap w:val="0"/>
            <w:tcMar>
              <w:left w:w="108" w:type="dxa"/>
              <w:right w:w="108" w:type="dxa"/>
            </w:tcMar>
            <w:vAlign w:val="center"/>
          </w:tcPr>
          <w:p w14:paraId="1781950A">
            <w:pPr>
              <w:spacing w:line="200" w:lineRule="exact"/>
              <w:rPr>
                <w:rFonts w:ascii="黑体" w:hAnsi="黑体" w:eastAsia="黑体"/>
                <w:szCs w:val="21"/>
              </w:rPr>
            </w:pPr>
          </w:p>
        </w:tc>
        <w:tc>
          <w:tcPr>
            <w:tcW w:w="2976" w:type="dxa"/>
            <w:noWrap w:val="0"/>
            <w:tcMar>
              <w:left w:w="108" w:type="dxa"/>
              <w:right w:w="108" w:type="dxa"/>
            </w:tcMar>
            <w:vAlign w:val="center"/>
          </w:tcPr>
          <w:p w14:paraId="259D9AA3">
            <w:pPr>
              <w:widowControl/>
              <w:spacing w:line="200" w:lineRule="exact"/>
              <w:rPr>
                <w:rFonts w:ascii="仿宋_GB2312" w:hAnsi="黑体" w:eastAsia="仿宋_GB2312"/>
                <w:kern w:val="0"/>
                <w:szCs w:val="21"/>
              </w:rPr>
            </w:pPr>
            <w:r>
              <w:rPr>
                <w:rFonts w:hint="eastAsia" w:ascii="仿宋_GB2312" w:hAnsi="黑体" w:eastAsia="仿宋_GB2312"/>
                <w:kern w:val="0"/>
                <w:szCs w:val="21"/>
              </w:rPr>
              <w:t>8.</w:t>
            </w:r>
            <w:bookmarkStart w:id="5" w:name="_Hlk66975211"/>
            <w:r>
              <w:rPr>
                <w:rFonts w:hint="eastAsia" w:ascii="仿宋_GB2312" w:hAnsi="黑体" w:eastAsia="仿宋_GB2312"/>
                <w:kern w:val="0"/>
                <w:szCs w:val="21"/>
              </w:rPr>
              <w:t>属于行政查询事项</w:t>
            </w:r>
            <w:bookmarkEnd w:id="5"/>
          </w:p>
        </w:tc>
        <w:tc>
          <w:tcPr>
            <w:tcW w:w="747" w:type="dxa"/>
            <w:noWrap w:val="0"/>
            <w:tcMar>
              <w:left w:w="108" w:type="dxa"/>
              <w:right w:w="108" w:type="dxa"/>
            </w:tcMar>
            <w:vAlign w:val="center"/>
          </w:tcPr>
          <w:p w14:paraId="12D06F15">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540" w:type="dxa"/>
            <w:gridSpan w:val="2"/>
            <w:noWrap w:val="0"/>
            <w:tcMar>
              <w:left w:w="108" w:type="dxa"/>
              <w:right w:w="108" w:type="dxa"/>
            </w:tcMar>
            <w:vAlign w:val="center"/>
          </w:tcPr>
          <w:p w14:paraId="00A2A5B4">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540" w:type="dxa"/>
            <w:gridSpan w:val="2"/>
            <w:noWrap w:val="0"/>
            <w:tcMar>
              <w:left w:w="108" w:type="dxa"/>
              <w:right w:w="108" w:type="dxa"/>
            </w:tcMar>
            <w:vAlign w:val="center"/>
          </w:tcPr>
          <w:p w14:paraId="0AB6F85E">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720" w:type="dxa"/>
            <w:noWrap w:val="0"/>
            <w:tcMar>
              <w:left w:w="108" w:type="dxa"/>
              <w:right w:w="108" w:type="dxa"/>
            </w:tcMar>
            <w:vAlign w:val="center"/>
          </w:tcPr>
          <w:p w14:paraId="041561F1">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675" w:type="dxa"/>
            <w:noWrap w:val="0"/>
            <w:tcMar>
              <w:left w:w="108" w:type="dxa"/>
              <w:right w:w="108" w:type="dxa"/>
            </w:tcMar>
            <w:vAlign w:val="center"/>
          </w:tcPr>
          <w:p w14:paraId="5164D8FC">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525" w:type="dxa"/>
            <w:noWrap w:val="0"/>
            <w:tcMar>
              <w:left w:w="108" w:type="dxa"/>
              <w:right w:w="108" w:type="dxa"/>
            </w:tcMar>
            <w:vAlign w:val="center"/>
          </w:tcPr>
          <w:p w14:paraId="46F751EA">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701" w:type="dxa"/>
            <w:noWrap w:val="0"/>
            <w:tcMar>
              <w:left w:w="108" w:type="dxa"/>
              <w:right w:w="108" w:type="dxa"/>
            </w:tcMar>
            <w:vAlign w:val="center"/>
          </w:tcPr>
          <w:p w14:paraId="2D03BEFC">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r>
      <w:tr w14:paraId="098C905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exact"/>
          <w:jc w:val="center"/>
        </w:trPr>
        <w:tc>
          <w:tcPr>
            <w:tcW w:w="416" w:type="dxa"/>
            <w:vMerge w:val="continue"/>
            <w:noWrap w:val="0"/>
            <w:tcMar>
              <w:left w:w="108" w:type="dxa"/>
              <w:right w:w="108" w:type="dxa"/>
            </w:tcMar>
            <w:vAlign w:val="center"/>
          </w:tcPr>
          <w:p w14:paraId="6C2F899C">
            <w:pPr>
              <w:rPr>
                <w:rFonts w:ascii="黑体" w:hAnsi="黑体" w:eastAsia="黑体"/>
                <w:szCs w:val="21"/>
              </w:rPr>
            </w:pPr>
          </w:p>
        </w:tc>
        <w:tc>
          <w:tcPr>
            <w:tcW w:w="1701" w:type="dxa"/>
            <w:vMerge w:val="restart"/>
            <w:noWrap w:val="0"/>
            <w:tcMar>
              <w:left w:w="108" w:type="dxa"/>
              <w:right w:w="108" w:type="dxa"/>
            </w:tcMar>
            <w:vAlign w:val="center"/>
          </w:tcPr>
          <w:p w14:paraId="005F0D77">
            <w:pPr>
              <w:widowControl/>
              <w:spacing w:line="200" w:lineRule="exact"/>
              <w:ind w:left="-107" w:leftChars="-51"/>
              <w:rPr>
                <w:rFonts w:ascii="黑体" w:hAnsi="黑体" w:eastAsia="黑体"/>
                <w:szCs w:val="21"/>
              </w:rPr>
            </w:pPr>
            <w:r>
              <w:rPr>
                <w:rFonts w:hint="eastAsia" w:ascii="黑体" w:hAnsi="黑体" w:eastAsia="黑体"/>
                <w:kern w:val="0"/>
                <w:szCs w:val="21"/>
              </w:rPr>
              <w:t>（四）无法提供</w:t>
            </w:r>
          </w:p>
        </w:tc>
        <w:tc>
          <w:tcPr>
            <w:tcW w:w="2976" w:type="dxa"/>
            <w:noWrap w:val="0"/>
            <w:tcMar>
              <w:left w:w="108" w:type="dxa"/>
              <w:right w:w="108" w:type="dxa"/>
            </w:tcMar>
            <w:vAlign w:val="center"/>
          </w:tcPr>
          <w:p w14:paraId="2B6FFDCC">
            <w:pPr>
              <w:widowControl/>
              <w:spacing w:line="200" w:lineRule="exact"/>
              <w:rPr>
                <w:rFonts w:ascii="仿宋_GB2312" w:hAnsi="黑体" w:eastAsia="仿宋_GB2312"/>
                <w:kern w:val="0"/>
                <w:szCs w:val="21"/>
              </w:rPr>
            </w:pPr>
            <w:r>
              <w:rPr>
                <w:rFonts w:hint="eastAsia" w:ascii="仿宋_GB2312" w:hAnsi="黑体" w:eastAsia="仿宋_GB2312"/>
                <w:kern w:val="0"/>
                <w:szCs w:val="21"/>
              </w:rPr>
              <w:t>1.本机关不掌握相关政府信息</w:t>
            </w:r>
          </w:p>
        </w:tc>
        <w:tc>
          <w:tcPr>
            <w:tcW w:w="747" w:type="dxa"/>
            <w:noWrap w:val="0"/>
            <w:tcMar>
              <w:left w:w="108" w:type="dxa"/>
              <w:right w:w="108" w:type="dxa"/>
            </w:tcMar>
            <w:vAlign w:val="center"/>
          </w:tcPr>
          <w:p w14:paraId="0AFCC6A0">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540" w:type="dxa"/>
            <w:gridSpan w:val="2"/>
            <w:noWrap w:val="0"/>
            <w:tcMar>
              <w:left w:w="108" w:type="dxa"/>
              <w:right w:w="108" w:type="dxa"/>
            </w:tcMar>
            <w:vAlign w:val="center"/>
          </w:tcPr>
          <w:p w14:paraId="127B94C5">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540" w:type="dxa"/>
            <w:gridSpan w:val="2"/>
            <w:noWrap w:val="0"/>
            <w:tcMar>
              <w:left w:w="108" w:type="dxa"/>
              <w:right w:w="108" w:type="dxa"/>
            </w:tcMar>
            <w:vAlign w:val="center"/>
          </w:tcPr>
          <w:p w14:paraId="6DC7DAB4">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720" w:type="dxa"/>
            <w:noWrap w:val="0"/>
            <w:tcMar>
              <w:left w:w="108" w:type="dxa"/>
              <w:right w:w="108" w:type="dxa"/>
            </w:tcMar>
            <w:vAlign w:val="center"/>
          </w:tcPr>
          <w:p w14:paraId="60F9E2D8">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675" w:type="dxa"/>
            <w:noWrap w:val="0"/>
            <w:tcMar>
              <w:left w:w="108" w:type="dxa"/>
              <w:right w:w="108" w:type="dxa"/>
            </w:tcMar>
            <w:vAlign w:val="center"/>
          </w:tcPr>
          <w:p w14:paraId="46024E1D">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525" w:type="dxa"/>
            <w:noWrap w:val="0"/>
            <w:tcMar>
              <w:left w:w="108" w:type="dxa"/>
              <w:right w:w="108" w:type="dxa"/>
            </w:tcMar>
            <w:vAlign w:val="center"/>
          </w:tcPr>
          <w:p w14:paraId="3899A42D">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701" w:type="dxa"/>
            <w:noWrap w:val="0"/>
            <w:tcMar>
              <w:left w:w="108" w:type="dxa"/>
              <w:right w:w="108" w:type="dxa"/>
            </w:tcMar>
            <w:vAlign w:val="center"/>
          </w:tcPr>
          <w:p w14:paraId="15BFAC70">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r>
      <w:tr w14:paraId="46DB0D8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exact"/>
          <w:jc w:val="center"/>
        </w:trPr>
        <w:tc>
          <w:tcPr>
            <w:tcW w:w="416" w:type="dxa"/>
            <w:vMerge w:val="continue"/>
            <w:noWrap w:val="0"/>
            <w:tcMar>
              <w:left w:w="108" w:type="dxa"/>
              <w:right w:w="108" w:type="dxa"/>
            </w:tcMar>
            <w:vAlign w:val="center"/>
          </w:tcPr>
          <w:p w14:paraId="2DF4510F">
            <w:pPr>
              <w:rPr>
                <w:rFonts w:ascii="黑体" w:hAnsi="黑体" w:eastAsia="黑体"/>
                <w:szCs w:val="21"/>
              </w:rPr>
            </w:pPr>
          </w:p>
        </w:tc>
        <w:tc>
          <w:tcPr>
            <w:tcW w:w="1701" w:type="dxa"/>
            <w:vMerge w:val="continue"/>
            <w:noWrap w:val="0"/>
            <w:tcMar>
              <w:left w:w="108" w:type="dxa"/>
              <w:right w:w="108" w:type="dxa"/>
            </w:tcMar>
            <w:vAlign w:val="center"/>
          </w:tcPr>
          <w:p w14:paraId="7F59C2CD">
            <w:pPr>
              <w:spacing w:line="200" w:lineRule="exact"/>
              <w:ind w:left="-107" w:leftChars="-51"/>
              <w:rPr>
                <w:rFonts w:ascii="黑体" w:hAnsi="黑体" w:eastAsia="黑体"/>
                <w:szCs w:val="21"/>
              </w:rPr>
            </w:pPr>
          </w:p>
        </w:tc>
        <w:tc>
          <w:tcPr>
            <w:tcW w:w="2976" w:type="dxa"/>
            <w:noWrap w:val="0"/>
            <w:tcMar>
              <w:left w:w="108" w:type="dxa"/>
              <w:right w:w="108" w:type="dxa"/>
            </w:tcMar>
            <w:vAlign w:val="center"/>
          </w:tcPr>
          <w:p w14:paraId="600186EE">
            <w:pPr>
              <w:widowControl/>
              <w:spacing w:line="200" w:lineRule="exact"/>
              <w:rPr>
                <w:rFonts w:ascii="仿宋_GB2312" w:hAnsi="黑体" w:eastAsia="仿宋_GB2312"/>
                <w:kern w:val="0"/>
                <w:szCs w:val="21"/>
              </w:rPr>
            </w:pPr>
            <w:r>
              <w:rPr>
                <w:rFonts w:hint="eastAsia" w:ascii="仿宋_GB2312" w:hAnsi="黑体" w:eastAsia="仿宋_GB2312"/>
                <w:kern w:val="0"/>
                <w:szCs w:val="21"/>
              </w:rPr>
              <w:t>2.</w:t>
            </w:r>
            <w:bookmarkStart w:id="6" w:name="_Hlk66975392"/>
            <w:r>
              <w:rPr>
                <w:rFonts w:hint="eastAsia" w:ascii="仿宋_GB2312" w:hAnsi="黑体" w:eastAsia="仿宋_GB2312"/>
                <w:kern w:val="0"/>
                <w:szCs w:val="21"/>
              </w:rPr>
              <w:t>没有现成信息需要另行制作</w:t>
            </w:r>
            <w:bookmarkEnd w:id="6"/>
          </w:p>
        </w:tc>
        <w:tc>
          <w:tcPr>
            <w:tcW w:w="747" w:type="dxa"/>
            <w:noWrap w:val="0"/>
            <w:tcMar>
              <w:left w:w="108" w:type="dxa"/>
              <w:right w:w="108" w:type="dxa"/>
            </w:tcMar>
            <w:vAlign w:val="center"/>
          </w:tcPr>
          <w:p w14:paraId="5DD2206D">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540" w:type="dxa"/>
            <w:gridSpan w:val="2"/>
            <w:noWrap w:val="0"/>
            <w:tcMar>
              <w:left w:w="108" w:type="dxa"/>
              <w:right w:w="108" w:type="dxa"/>
            </w:tcMar>
            <w:vAlign w:val="center"/>
          </w:tcPr>
          <w:p w14:paraId="391E1E2E">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540" w:type="dxa"/>
            <w:gridSpan w:val="2"/>
            <w:noWrap w:val="0"/>
            <w:tcMar>
              <w:left w:w="108" w:type="dxa"/>
              <w:right w:w="108" w:type="dxa"/>
            </w:tcMar>
            <w:vAlign w:val="center"/>
          </w:tcPr>
          <w:p w14:paraId="53CD57BD">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720" w:type="dxa"/>
            <w:noWrap w:val="0"/>
            <w:tcMar>
              <w:left w:w="108" w:type="dxa"/>
              <w:right w:w="108" w:type="dxa"/>
            </w:tcMar>
            <w:vAlign w:val="center"/>
          </w:tcPr>
          <w:p w14:paraId="4A5ACA9D">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675" w:type="dxa"/>
            <w:noWrap w:val="0"/>
            <w:tcMar>
              <w:left w:w="108" w:type="dxa"/>
              <w:right w:w="108" w:type="dxa"/>
            </w:tcMar>
            <w:vAlign w:val="center"/>
          </w:tcPr>
          <w:p w14:paraId="236FAA1E">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525" w:type="dxa"/>
            <w:noWrap w:val="0"/>
            <w:tcMar>
              <w:left w:w="108" w:type="dxa"/>
              <w:right w:w="108" w:type="dxa"/>
            </w:tcMar>
            <w:vAlign w:val="center"/>
          </w:tcPr>
          <w:p w14:paraId="4274EC3D">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701" w:type="dxa"/>
            <w:noWrap w:val="0"/>
            <w:tcMar>
              <w:left w:w="108" w:type="dxa"/>
              <w:right w:w="108" w:type="dxa"/>
            </w:tcMar>
            <w:vAlign w:val="center"/>
          </w:tcPr>
          <w:p w14:paraId="39789632">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r>
      <w:tr w14:paraId="5AF5F5F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exact"/>
          <w:jc w:val="center"/>
        </w:trPr>
        <w:tc>
          <w:tcPr>
            <w:tcW w:w="416" w:type="dxa"/>
            <w:vMerge w:val="continue"/>
            <w:noWrap w:val="0"/>
            <w:tcMar>
              <w:left w:w="108" w:type="dxa"/>
              <w:right w:w="108" w:type="dxa"/>
            </w:tcMar>
            <w:vAlign w:val="center"/>
          </w:tcPr>
          <w:p w14:paraId="276F8BED">
            <w:pPr>
              <w:rPr>
                <w:rFonts w:ascii="黑体" w:hAnsi="黑体" w:eastAsia="黑体"/>
                <w:szCs w:val="21"/>
              </w:rPr>
            </w:pPr>
          </w:p>
        </w:tc>
        <w:tc>
          <w:tcPr>
            <w:tcW w:w="1701" w:type="dxa"/>
            <w:vMerge w:val="continue"/>
            <w:noWrap w:val="0"/>
            <w:tcMar>
              <w:left w:w="108" w:type="dxa"/>
              <w:right w:w="108" w:type="dxa"/>
            </w:tcMar>
            <w:vAlign w:val="center"/>
          </w:tcPr>
          <w:p w14:paraId="39A200A4">
            <w:pPr>
              <w:spacing w:line="200" w:lineRule="exact"/>
              <w:ind w:left="-107" w:leftChars="-51"/>
              <w:rPr>
                <w:rFonts w:ascii="黑体" w:hAnsi="黑体" w:eastAsia="黑体"/>
                <w:szCs w:val="21"/>
              </w:rPr>
            </w:pPr>
          </w:p>
        </w:tc>
        <w:tc>
          <w:tcPr>
            <w:tcW w:w="2976" w:type="dxa"/>
            <w:noWrap w:val="0"/>
            <w:tcMar>
              <w:left w:w="108" w:type="dxa"/>
              <w:right w:w="108" w:type="dxa"/>
            </w:tcMar>
            <w:vAlign w:val="center"/>
          </w:tcPr>
          <w:p w14:paraId="466495F3">
            <w:pPr>
              <w:widowControl/>
              <w:spacing w:line="200" w:lineRule="exact"/>
              <w:rPr>
                <w:rFonts w:ascii="仿宋_GB2312" w:hAnsi="黑体" w:eastAsia="仿宋_GB2312"/>
                <w:kern w:val="0"/>
                <w:szCs w:val="21"/>
              </w:rPr>
            </w:pPr>
            <w:r>
              <w:rPr>
                <w:rFonts w:hint="eastAsia" w:ascii="仿宋_GB2312" w:hAnsi="黑体" w:eastAsia="仿宋_GB2312"/>
                <w:kern w:val="0"/>
                <w:szCs w:val="21"/>
              </w:rPr>
              <w:t>3.</w:t>
            </w:r>
            <w:bookmarkStart w:id="7" w:name="_Hlk66975466"/>
            <w:r>
              <w:rPr>
                <w:rFonts w:hint="eastAsia" w:ascii="仿宋_GB2312" w:hAnsi="黑体" w:eastAsia="仿宋_GB2312"/>
                <w:kern w:val="0"/>
                <w:szCs w:val="21"/>
              </w:rPr>
              <w:t>补正后申请内容仍不明确</w:t>
            </w:r>
            <w:bookmarkEnd w:id="7"/>
          </w:p>
        </w:tc>
        <w:tc>
          <w:tcPr>
            <w:tcW w:w="747" w:type="dxa"/>
            <w:noWrap w:val="0"/>
            <w:tcMar>
              <w:left w:w="108" w:type="dxa"/>
              <w:right w:w="108" w:type="dxa"/>
            </w:tcMar>
            <w:vAlign w:val="center"/>
          </w:tcPr>
          <w:p w14:paraId="16C2B4D4">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540" w:type="dxa"/>
            <w:gridSpan w:val="2"/>
            <w:noWrap w:val="0"/>
            <w:tcMar>
              <w:left w:w="108" w:type="dxa"/>
              <w:right w:w="108" w:type="dxa"/>
            </w:tcMar>
            <w:vAlign w:val="center"/>
          </w:tcPr>
          <w:p w14:paraId="1FDAB1AC">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540" w:type="dxa"/>
            <w:gridSpan w:val="2"/>
            <w:noWrap w:val="0"/>
            <w:tcMar>
              <w:left w:w="108" w:type="dxa"/>
              <w:right w:w="108" w:type="dxa"/>
            </w:tcMar>
            <w:vAlign w:val="center"/>
          </w:tcPr>
          <w:p w14:paraId="0AB144DD">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720" w:type="dxa"/>
            <w:noWrap w:val="0"/>
            <w:tcMar>
              <w:left w:w="108" w:type="dxa"/>
              <w:right w:w="108" w:type="dxa"/>
            </w:tcMar>
            <w:vAlign w:val="center"/>
          </w:tcPr>
          <w:p w14:paraId="5EA27A2A">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675" w:type="dxa"/>
            <w:noWrap w:val="0"/>
            <w:tcMar>
              <w:left w:w="108" w:type="dxa"/>
              <w:right w:w="108" w:type="dxa"/>
            </w:tcMar>
            <w:vAlign w:val="center"/>
          </w:tcPr>
          <w:p w14:paraId="7DC2F3E8">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525" w:type="dxa"/>
            <w:noWrap w:val="0"/>
            <w:tcMar>
              <w:left w:w="108" w:type="dxa"/>
              <w:right w:w="108" w:type="dxa"/>
            </w:tcMar>
            <w:vAlign w:val="center"/>
          </w:tcPr>
          <w:p w14:paraId="5A98B400">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701" w:type="dxa"/>
            <w:noWrap w:val="0"/>
            <w:tcMar>
              <w:left w:w="108" w:type="dxa"/>
              <w:right w:w="108" w:type="dxa"/>
            </w:tcMar>
            <w:vAlign w:val="center"/>
          </w:tcPr>
          <w:p w14:paraId="5B586572">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r>
      <w:tr w14:paraId="52D92FF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exact"/>
          <w:jc w:val="center"/>
        </w:trPr>
        <w:tc>
          <w:tcPr>
            <w:tcW w:w="416" w:type="dxa"/>
            <w:vMerge w:val="continue"/>
            <w:noWrap w:val="0"/>
            <w:tcMar>
              <w:left w:w="108" w:type="dxa"/>
              <w:right w:w="108" w:type="dxa"/>
            </w:tcMar>
            <w:vAlign w:val="center"/>
          </w:tcPr>
          <w:p w14:paraId="166C3925">
            <w:pPr>
              <w:rPr>
                <w:rFonts w:ascii="黑体" w:hAnsi="黑体" w:eastAsia="黑体"/>
                <w:szCs w:val="21"/>
              </w:rPr>
            </w:pPr>
          </w:p>
        </w:tc>
        <w:tc>
          <w:tcPr>
            <w:tcW w:w="1701" w:type="dxa"/>
            <w:vMerge w:val="restart"/>
            <w:noWrap w:val="0"/>
            <w:tcMar>
              <w:left w:w="108" w:type="dxa"/>
              <w:right w:w="108" w:type="dxa"/>
            </w:tcMar>
            <w:vAlign w:val="center"/>
          </w:tcPr>
          <w:p w14:paraId="5D0245B5">
            <w:pPr>
              <w:widowControl/>
              <w:spacing w:line="200" w:lineRule="exact"/>
              <w:ind w:left="-107" w:leftChars="-51"/>
              <w:rPr>
                <w:rFonts w:ascii="黑体" w:hAnsi="黑体" w:eastAsia="黑体"/>
                <w:szCs w:val="21"/>
              </w:rPr>
            </w:pPr>
            <w:r>
              <w:rPr>
                <w:rFonts w:hint="eastAsia" w:ascii="黑体" w:hAnsi="黑体" w:eastAsia="黑体"/>
                <w:kern w:val="0"/>
                <w:szCs w:val="21"/>
              </w:rPr>
              <w:t>（五）不予处理</w:t>
            </w:r>
          </w:p>
        </w:tc>
        <w:tc>
          <w:tcPr>
            <w:tcW w:w="2976" w:type="dxa"/>
            <w:noWrap w:val="0"/>
            <w:tcMar>
              <w:left w:w="108" w:type="dxa"/>
              <w:right w:w="108" w:type="dxa"/>
            </w:tcMar>
            <w:vAlign w:val="center"/>
          </w:tcPr>
          <w:p w14:paraId="05D7AD2E">
            <w:pPr>
              <w:widowControl/>
              <w:spacing w:line="200" w:lineRule="exact"/>
              <w:rPr>
                <w:rFonts w:ascii="仿宋_GB2312" w:hAnsi="黑体" w:eastAsia="仿宋_GB2312"/>
                <w:kern w:val="0"/>
                <w:szCs w:val="21"/>
              </w:rPr>
            </w:pPr>
            <w:r>
              <w:rPr>
                <w:rFonts w:hint="eastAsia" w:ascii="仿宋_GB2312" w:hAnsi="黑体" w:eastAsia="仿宋_GB2312"/>
                <w:kern w:val="0"/>
                <w:szCs w:val="21"/>
              </w:rPr>
              <w:t>1.</w:t>
            </w:r>
            <w:bookmarkStart w:id="8" w:name="_Hlk66975537"/>
            <w:r>
              <w:rPr>
                <w:rFonts w:hint="eastAsia" w:ascii="仿宋_GB2312" w:hAnsi="黑体" w:eastAsia="仿宋_GB2312"/>
                <w:kern w:val="0"/>
                <w:szCs w:val="21"/>
              </w:rPr>
              <w:t>信访举报投诉类申请</w:t>
            </w:r>
            <w:bookmarkEnd w:id="8"/>
          </w:p>
        </w:tc>
        <w:tc>
          <w:tcPr>
            <w:tcW w:w="747" w:type="dxa"/>
            <w:noWrap w:val="0"/>
            <w:tcMar>
              <w:left w:w="108" w:type="dxa"/>
              <w:right w:w="108" w:type="dxa"/>
            </w:tcMar>
            <w:vAlign w:val="center"/>
          </w:tcPr>
          <w:p w14:paraId="26A25112">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540" w:type="dxa"/>
            <w:gridSpan w:val="2"/>
            <w:noWrap w:val="0"/>
            <w:tcMar>
              <w:left w:w="108" w:type="dxa"/>
              <w:right w:w="108" w:type="dxa"/>
            </w:tcMar>
            <w:vAlign w:val="center"/>
          </w:tcPr>
          <w:p w14:paraId="1675FBE0">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540" w:type="dxa"/>
            <w:gridSpan w:val="2"/>
            <w:noWrap w:val="0"/>
            <w:tcMar>
              <w:left w:w="108" w:type="dxa"/>
              <w:right w:w="108" w:type="dxa"/>
            </w:tcMar>
            <w:vAlign w:val="center"/>
          </w:tcPr>
          <w:p w14:paraId="38BBD1D8">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720" w:type="dxa"/>
            <w:noWrap w:val="0"/>
            <w:tcMar>
              <w:left w:w="108" w:type="dxa"/>
              <w:right w:w="108" w:type="dxa"/>
            </w:tcMar>
            <w:vAlign w:val="center"/>
          </w:tcPr>
          <w:p w14:paraId="3EB06870">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675" w:type="dxa"/>
            <w:noWrap w:val="0"/>
            <w:tcMar>
              <w:left w:w="108" w:type="dxa"/>
              <w:right w:w="108" w:type="dxa"/>
            </w:tcMar>
            <w:vAlign w:val="center"/>
          </w:tcPr>
          <w:p w14:paraId="36795E40">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525" w:type="dxa"/>
            <w:noWrap w:val="0"/>
            <w:tcMar>
              <w:left w:w="108" w:type="dxa"/>
              <w:right w:w="108" w:type="dxa"/>
            </w:tcMar>
            <w:vAlign w:val="center"/>
          </w:tcPr>
          <w:p w14:paraId="60BB6DF0">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701" w:type="dxa"/>
            <w:noWrap w:val="0"/>
            <w:tcMar>
              <w:left w:w="108" w:type="dxa"/>
              <w:right w:w="108" w:type="dxa"/>
            </w:tcMar>
            <w:vAlign w:val="center"/>
          </w:tcPr>
          <w:p w14:paraId="47695D0F">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r>
      <w:tr w14:paraId="3168B19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exact"/>
          <w:jc w:val="center"/>
        </w:trPr>
        <w:tc>
          <w:tcPr>
            <w:tcW w:w="416" w:type="dxa"/>
            <w:vMerge w:val="continue"/>
            <w:noWrap w:val="0"/>
            <w:tcMar>
              <w:left w:w="108" w:type="dxa"/>
              <w:right w:w="108" w:type="dxa"/>
            </w:tcMar>
            <w:vAlign w:val="center"/>
          </w:tcPr>
          <w:p w14:paraId="7382D682">
            <w:pPr>
              <w:rPr>
                <w:rFonts w:ascii="黑体" w:hAnsi="黑体" w:eastAsia="黑体"/>
                <w:szCs w:val="21"/>
              </w:rPr>
            </w:pPr>
          </w:p>
        </w:tc>
        <w:tc>
          <w:tcPr>
            <w:tcW w:w="1701" w:type="dxa"/>
            <w:vMerge w:val="continue"/>
            <w:noWrap w:val="0"/>
            <w:tcMar>
              <w:left w:w="108" w:type="dxa"/>
              <w:right w:w="108" w:type="dxa"/>
            </w:tcMar>
            <w:vAlign w:val="center"/>
          </w:tcPr>
          <w:p w14:paraId="6F5466E8">
            <w:pPr>
              <w:spacing w:line="200" w:lineRule="exact"/>
              <w:rPr>
                <w:rFonts w:ascii="黑体" w:hAnsi="黑体" w:eastAsia="黑体"/>
                <w:szCs w:val="21"/>
              </w:rPr>
            </w:pPr>
          </w:p>
        </w:tc>
        <w:tc>
          <w:tcPr>
            <w:tcW w:w="2976" w:type="dxa"/>
            <w:noWrap w:val="0"/>
            <w:tcMar>
              <w:left w:w="108" w:type="dxa"/>
              <w:right w:w="108" w:type="dxa"/>
            </w:tcMar>
            <w:vAlign w:val="center"/>
          </w:tcPr>
          <w:p w14:paraId="796E1CC7">
            <w:pPr>
              <w:widowControl/>
              <w:spacing w:line="200" w:lineRule="exact"/>
              <w:rPr>
                <w:rFonts w:ascii="仿宋_GB2312" w:hAnsi="黑体" w:eastAsia="仿宋_GB2312"/>
                <w:kern w:val="0"/>
                <w:szCs w:val="21"/>
              </w:rPr>
            </w:pPr>
            <w:r>
              <w:rPr>
                <w:rFonts w:hint="eastAsia" w:ascii="仿宋_GB2312" w:hAnsi="黑体" w:eastAsia="仿宋_GB2312"/>
                <w:kern w:val="0"/>
                <w:szCs w:val="21"/>
              </w:rPr>
              <w:t>2.重复申请</w:t>
            </w:r>
          </w:p>
        </w:tc>
        <w:tc>
          <w:tcPr>
            <w:tcW w:w="747" w:type="dxa"/>
            <w:noWrap w:val="0"/>
            <w:tcMar>
              <w:left w:w="108" w:type="dxa"/>
              <w:right w:w="108" w:type="dxa"/>
            </w:tcMar>
            <w:vAlign w:val="center"/>
          </w:tcPr>
          <w:p w14:paraId="790DE794">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540" w:type="dxa"/>
            <w:gridSpan w:val="2"/>
            <w:noWrap w:val="0"/>
            <w:tcMar>
              <w:left w:w="108" w:type="dxa"/>
              <w:right w:w="108" w:type="dxa"/>
            </w:tcMar>
            <w:vAlign w:val="center"/>
          </w:tcPr>
          <w:p w14:paraId="06517DE6">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540" w:type="dxa"/>
            <w:gridSpan w:val="2"/>
            <w:noWrap w:val="0"/>
            <w:tcMar>
              <w:left w:w="108" w:type="dxa"/>
              <w:right w:w="108" w:type="dxa"/>
            </w:tcMar>
            <w:vAlign w:val="center"/>
          </w:tcPr>
          <w:p w14:paraId="70C3ADA7">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720" w:type="dxa"/>
            <w:noWrap w:val="0"/>
            <w:tcMar>
              <w:left w:w="108" w:type="dxa"/>
              <w:right w:w="108" w:type="dxa"/>
            </w:tcMar>
            <w:vAlign w:val="center"/>
          </w:tcPr>
          <w:p w14:paraId="06E1BEA9">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675" w:type="dxa"/>
            <w:noWrap w:val="0"/>
            <w:tcMar>
              <w:left w:w="108" w:type="dxa"/>
              <w:right w:w="108" w:type="dxa"/>
            </w:tcMar>
            <w:vAlign w:val="center"/>
          </w:tcPr>
          <w:p w14:paraId="7F228F2A">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525" w:type="dxa"/>
            <w:noWrap w:val="0"/>
            <w:tcMar>
              <w:left w:w="108" w:type="dxa"/>
              <w:right w:w="108" w:type="dxa"/>
            </w:tcMar>
            <w:vAlign w:val="center"/>
          </w:tcPr>
          <w:p w14:paraId="39F40ACC">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701" w:type="dxa"/>
            <w:noWrap w:val="0"/>
            <w:tcMar>
              <w:left w:w="108" w:type="dxa"/>
              <w:right w:w="108" w:type="dxa"/>
            </w:tcMar>
            <w:vAlign w:val="center"/>
          </w:tcPr>
          <w:p w14:paraId="088AAD4A">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r>
      <w:tr w14:paraId="1832CCE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exact"/>
          <w:jc w:val="center"/>
        </w:trPr>
        <w:tc>
          <w:tcPr>
            <w:tcW w:w="416" w:type="dxa"/>
            <w:vMerge w:val="continue"/>
            <w:noWrap w:val="0"/>
            <w:tcMar>
              <w:left w:w="108" w:type="dxa"/>
              <w:right w:w="108" w:type="dxa"/>
            </w:tcMar>
            <w:vAlign w:val="center"/>
          </w:tcPr>
          <w:p w14:paraId="18E7F36D">
            <w:pPr>
              <w:rPr>
                <w:rFonts w:ascii="黑体" w:hAnsi="黑体" w:eastAsia="黑体"/>
                <w:szCs w:val="21"/>
              </w:rPr>
            </w:pPr>
          </w:p>
        </w:tc>
        <w:tc>
          <w:tcPr>
            <w:tcW w:w="1701" w:type="dxa"/>
            <w:vMerge w:val="continue"/>
            <w:noWrap w:val="0"/>
            <w:tcMar>
              <w:left w:w="108" w:type="dxa"/>
              <w:right w:w="108" w:type="dxa"/>
            </w:tcMar>
            <w:vAlign w:val="center"/>
          </w:tcPr>
          <w:p w14:paraId="52F3E554">
            <w:pPr>
              <w:spacing w:line="200" w:lineRule="exact"/>
              <w:rPr>
                <w:rFonts w:ascii="黑体" w:hAnsi="黑体" w:eastAsia="黑体"/>
                <w:szCs w:val="21"/>
              </w:rPr>
            </w:pPr>
          </w:p>
        </w:tc>
        <w:tc>
          <w:tcPr>
            <w:tcW w:w="2976" w:type="dxa"/>
            <w:noWrap w:val="0"/>
            <w:tcMar>
              <w:left w:w="108" w:type="dxa"/>
              <w:right w:w="108" w:type="dxa"/>
            </w:tcMar>
            <w:vAlign w:val="center"/>
          </w:tcPr>
          <w:p w14:paraId="3055337F">
            <w:pPr>
              <w:widowControl/>
              <w:spacing w:line="200" w:lineRule="exact"/>
              <w:rPr>
                <w:rFonts w:ascii="仿宋_GB2312" w:hAnsi="黑体" w:eastAsia="仿宋_GB2312"/>
                <w:szCs w:val="21"/>
              </w:rPr>
            </w:pPr>
            <w:r>
              <w:rPr>
                <w:rFonts w:hint="eastAsia" w:ascii="仿宋_GB2312" w:hAnsi="黑体" w:eastAsia="仿宋_GB2312"/>
                <w:kern w:val="0"/>
                <w:szCs w:val="21"/>
              </w:rPr>
              <w:t>3.要求提供公开出版物</w:t>
            </w:r>
          </w:p>
        </w:tc>
        <w:tc>
          <w:tcPr>
            <w:tcW w:w="747" w:type="dxa"/>
            <w:noWrap w:val="0"/>
            <w:tcMar>
              <w:left w:w="108" w:type="dxa"/>
              <w:right w:w="108" w:type="dxa"/>
            </w:tcMar>
            <w:vAlign w:val="center"/>
          </w:tcPr>
          <w:p w14:paraId="75F966A4">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540" w:type="dxa"/>
            <w:gridSpan w:val="2"/>
            <w:noWrap w:val="0"/>
            <w:tcMar>
              <w:left w:w="108" w:type="dxa"/>
              <w:right w:w="108" w:type="dxa"/>
            </w:tcMar>
            <w:vAlign w:val="center"/>
          </w:tcPr>
          <w:p w14:paraId="39EF608D">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540" w:type="dxa"/>
            <w:gridSpan w:val="2"/>
            <w:noWrap w:val="0"/>
            <w:tcMar>
              <w:left w:w="108" w:type="dxa"/>
              <w:right w:w="108" w:type="dxa"/>
            </w:tcMar>
            <w:vAlign w:val="center"/>
          </w:tcPr>
          <w:p w14:paraId="2AB11145">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720" w:type="dxa"/>
            <w:noWrap w:val="0"/>
            <w:tcMar>
              <w:left w:w="108" w:type="dxa"/>
              <w:right w:w="108" w:type="dxa"/>
            </w:tcMar>
            <w:vAlign w:val="center"/>
          </w:tcPr>
          <w:p w14:paraId="2F3AC472">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675" w:type="dxa"/>
            <w:noWrap w:val="0"/>
            <w:tcMar>
              <w:left w:w="108" w:type="dxa"/>
              <w:right w:w="108" w:type="dxa"/>
            </w:tcMar>
            <w:vAlign w:val="center"/>
          </w:tcPr>
          <w:p w14:paraId="566CBA25">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525" w:type="dxa"/>
            <w:noWrap w:val="0"/>
            <w:tcMar>
              <w:left w:w="108" w:type="dxa"/>
              <w:right w:w="108" w:type="dxa"/>
            </w:tcMar>
            <w:vAlign w:val="center"/>
          </w:tcPr>
          <w:p w14:paraId="471F520D">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701" w:type="dxa"/>
            <w:noWrap w:val="0"/>
            <w:tcMar>
              <w:left w:w="108" w:type="dxa"/>
              <w:right w:w="108" w:type="dxa"/>
            </w:tcMar>
            <w:vAlign w:val="center"/>
          </w:tcPr>
          <w:p w14:paraId="5128A516">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r>
      <w:tr w14:paraId="3D1C491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97" w:hRule="exact"/>
          <w:jc w:val="center"/>
        </w:trPr>
        <w:tc>
          <w:tcPr>
            <w:tcW w:w="416" w:type="dxa"/>
            <w:vMerge w:val="continue"/>
            <w:noWrap w:val="0"/>
            <w:tcMar>
              <w:left w:w="108" w:type="dxa"/>
              <w:right w:w="108" w:type="dxa"/>
            </w:tcMar>
            <w:vAlign w:val="center"/>
          </w:tcPr>
          <w:p w14:paraId="1EE4A9C9">
            <w:pPr>
              <w:rPr>
                <w:rFonts w:ascii="黑体" w:hAnsi="黑体" w:eastAsia="黑体"/>
                <w:szCs w:val="21"/>
              </w:rPr>
            </w:pPr>
          </w:p>
        </w:tc>
        <w:tc>
          <w:tcPr>
            <w:tcW w:w="1701" w:type="dxa"/>
            <w:vMerge w:val="continue"/>
            <w:noWrap w:val="0"/>
            <w:tcMar>
              <w:left w:w="108" w:type="dxa"/>
              <w:right w:w="108" w:type="dxa"/>
            </w:tcMar>
            <w:vAlign w:val="center"/>
          </w:tcPr>
          <w:p w14:paraId="2F8CD19B">
            <w:pPr>
              <w:spacing w:line="200" w:lineRule="exact"/>
              <w:rPr>
                <w:rFonts w:ascii="黑体" w:hAnsi="黑体" w:eastAsia="黑体"/>
                <w:szCs w:val="21"/>
              </w:rPr>
            </w:pPr>
          </w:p>
        </w:tc>
        <w:tc>
          <w:tcPr>
            <w:tcW w:w="2976" w:type="dxa"/>
            <w:noWrap w:val="0"/>
            <w:tcMar>
              <w:left w:w="108" w:type="dxa"/>
              <w:right w:w="108" w:type="dxa"/>
            </w:tcMar>
            <w:vAlign w:val="center"/>
          </w:tcPr>
          <w:p w14:paraId="260053AE">
            <w:pPr>
              <w:widowControl/>
              <w:spacing w:line="200" w:lineRule="exact"/>
              <w:rPr>
                <w:rFonts w:ascii="仿宋_GB2312" w:hAnsi="黑体" w:eastAsia="仿宋_GB2312"/>
                <w:szCs w:val="21"/>
              </w:rPr>
            </w:pPr>
            <w:r>
              <w:rPr>
                <w:rFonts w:hint="eastAsia" w:ascii="仿宋_GB2312" w:hAnsi="黑体" w:eastAsia="仿宋_GB2312"/>
                <w:kern w:val="0"/>
                <w:szCs w:val="21"/>
              </w:rPr>
              <w:t>4.无正当理由大量反复申请</w:t>
            </w:r>
          </w:p>
        </w:tc>
        <w:tc>
          <w:tcPr>
            <w:tcW w:w="747" w:type="dxa"/>
            <w:noWrap w:val="0"/>
            <w:tcMar>
              <w:left w:w="108" w:type="dxa"/>
              <w:right w:w="108" w:type="dxa"/>
            </w:tcMar>
            <w:vAlign w:val="center"/>
          </w:tcPr>
          <w:p w14:paraId="1DB6EF0C">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540" w:type="dxa"/>
            <w:gridSpan w:val="2"/>
            <w:noWrap w:val="0"/>
            <w:tcMar>
              <w:left w:w="108" w:type="dxa"/>
              <w:right w:w="108" w:type="dxa"/>
            </w:tcMar>
            <w:vAlign w:val="center"/>
          </w:tcPr>
          <w:p w14:paraId="5CA1C483">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540" w:type="dxa"/>
            <w:gridSpan w:val="2"/>
            <w:noWrap w:val="0"/>
            <w:tcMar>
              <w:left w:w="108" w:type="dxa"/>
              <w:right w:w="108" w:type="dxa"/>
            </w:tcMar>
            <w:vAlign w:val="center"/>
          </w:tcPr>
          <w:p w14:paraId="54C0418E">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720" w:type="dxa"/>
            <w:noWrap w:val="0"/>
            <w:tcMar>
              <w:left w:w="108" w:type="dxa"/>
              <w:right w:w="108" w:type="dxa"/>
            </w:tcMar>
            <w:vAlign w:val="center"/>
          </w:tcPr>
          <w:p w14:paraId="3EB5550B">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675" w:type="dxa"/>
            <w:noWrap w:val="0"/>
            <w:tcMar>
              <w:left w:w="108" w:type="dxa"/>
              <w:right w:w="108" w:type="dxa"/>
            </w:tcMar>
            <w:vAlign w:val="center"/>
          </w:tcPr>
          <w:p w14:paraId="7DBC565E">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525" w:type="dxa"/>
            <w:noWrap w:val="0"/>
            <w:tcMar>
              <w:left w:w="108" w:type="dxa"/>
              <w:right w:w="108" w:type="dxa"/>
            </w:tcMar>
            <w:vAlign w:val="center"/>
          </w:tcPr>
          <w:p w14:paraId="7DA498AB">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701" w:type="dxa"/>
            <w:noWrap w:val="0"/>
            <w:tcMar>
              <w:left w:w="108" w:type="dxa"/>
              <w:right w:w="108" w:type="dxa"/>
            </w:tcMar>
            <w:vAlign w:val="center"/>
          </w:tcPr>
          <w:p w14:paraId="214D1F3F">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r>
      <w:tr w14:paraId="164D407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16" w:type="dxa"/>
            <w:vMerge w:val="continue"/>
            <w:noWrap w:val="0"/>
            <w:tcMar>
              <w:left w:w="108" w:type="dxa"/>
              <w:right w:w="108" w:type="dxa"/>
            </w:tcMar>
            <w:vAlign w:val="center"/>
          </w:tcPr>
          <w:p w14:paraId="6D8A1F0F">
            <w:pPr>
              <w:rPr>
                <w:rFonts w:ascii="黑体" w:hAnsi="黑体" w:eastAsia="黑体"/>
                <w:szCs w:val="21"/>
              </w:rPr>
            </w:pPr>
          </w:p>
        </w:tc>
        <w:tc>
          <w:tcPr>
            <w:tcW w:w="1701" w:type="dxa"/>
            <w:vMerge w:val="continue"/>
            <w:noWrap w:val="0"/>
            <w:tcMar>
              <w:left w:w="108" w:type="dxa"/>
              <w:right w:w="108" w:type="dxa"/>
            </w:tcMar>
            <w:vAlign w:val="center"/>
          </w:tcPr>
          <w:p w14:paraId="0F61E3EB">
            <w:pPr>
              <w:spacing w:line="200" w:lineRule="exact"/>
              <w:rPr>
                <w:rFonts w:ascii="黑体" w:hAnsi="黑体" w:eastAsia="黑体"/>
                <w:szCs w:val="21"/>
              </w:rPr>
            </w:pPr>
          </w:p>
        </w:tc>
        <w:tc>
          <w:tcPr>
            <w:tcW w:w="2976" w:type="dxa"/>
            <w:noWrap w:val="0"/>
            <w:tcMar>
              <w:left w:w="108" w:type="dxa"/>
              <w:right w:w="108" w:type="dxa"/>
            </w:tcMar>
            <w:vAlign w:val="center"/>
          </w:tcPr>
          <w:p w14:paraId="6D27F359">
            <w:pPr>
              <w:widowControl/>
              <w:spacing w:line="300" w:lineRule="exact"/>
              <w:rPr>
                <w:rFonts w:ascii="仿宋_GB2312" w:hAnsi="黑体" w:eastAsia="仿宋_GB2312"/>
                <w:kern w:val="0"/>
                <w:szCs w:val="21"/>
              </w:rPr>
            </w:pPr>
            <w:r>
              <w:rPr>
                <w:rFonts w:hint="eastAsia" w:ascii="仿宋_GB2312" w:hAnsi="黑体" w:eastAsia="仿宋_GB2312"/>
                <w:kern w:val="0"/>
                <w:szCs w:val="21"/>
              </w:rPr>
              <w:t>5.要求行政机关确认或重新</w:t>
            </w:r>
          </w:p>
          <w:p w14:paraId="72B9351F">
            <w:pPr>
              <w:widowControl/>
              <w:spacing w:line="300" w:lineRule="exact"/>
              <w:ind w:firstLine="210" w:firstLineChars="100"/>
              <w:rPr>
                <w:rFonts w:ascii="仿宋_GB2312" w:hAnsi="黑体" w:eastAsia="仿宋_GB2312"/>
                <w:szCs w:val="21"/>
              </w:rPr>
            </w:pPr>
            <w:r>
              <w:rPr>
                <w:rFonts w:hint="eastAsia" w:ascii="仿宋_GB2312" w:hAnsi="黑体" w:eastAsia="仿宋_GB2312"/>
                <w:kern w:val="0"/>
                <w:szCs w:val="21"/>
              </w:rPr>
              <w:t>出具已获取信息</w:t>
            </w:r>
          </w:p>
        </w:tc>
        <w:tc>
          <w:tcPr>
            <w:tcW w:w="747" w:type="dxa"/>
            <w:noWrap w:val="0"/>
            <w:tcMar>
              <w:left w:w="108" w:type="dxa"/>
              <w:right w:w="108" w:type="dxa"/>
            </w:tcMar>
            <w:vAlign w:val="center"/>
          </w:tcPr>
          <w:p w14:paraId="69B69D6A">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540" w:type="dxa"/>
            <w:gridSpan w:val="2"/>
            <w:noWrap w:val="0"/>
            <w:tcMar>
              <w:left w:w="108" w:type="dxa"/>
              <w:right w:w="108" w:type="dxa"/>
            </w:tcMar>
            <w:vAlign w:val="center"/>
          </w:tcPr>
          <w:p w14:paraId="539B4DE4">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540" w:type="dxa"/>
            <w:gridSpan w:val="2"/>
            <w:noWrap w:val="0"/>
            <w:tcMar>
              <w:left w:w="108" w:type="dxa"/>
              <w:right w:w="108" w:type="dxa"/>
            </w:tcMar>
            <w:vAlign w:val="center"/>
          </w:tcPr>
          <w:p w14:paraId="7497AA78">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720" w:type="dxa"/>
            <w:noWrap w:val="0"/>
            <w:tcMar>
              <w:left w:w="108" w:type="dxa"/>
              <w:right w:w="108" w:type="dxa"/>
            </w:tcMar>
            <w:vAlign w:val="center"/>
          </w:tcPr>
          <w:p w14:paraId="7A9D965A">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675" w:type="dxa"/>
            <w:noWrap w:val="0"/>
            <w:tcMar>
              <w:left w:w="108" w:type="dxa"/>
              <w:right w:w="108" w:type="dxa"/>
            </w:tcMar>
            <w:vAlign w:val="center"/>
          </w:tcPr>
          <w:p w14:paraId="1E102647">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525" w:type="dxa"/>
            <w:noWrap w:val="0"/>
            <w:tcMar>
              <w:left w:w="108" w:type="dxa"/>
              <w:right w:w="108" w:type="dxa"/>
            </w:tcMar>
            <w:vAlign w:val="center"/>
          </w:tcPr>
          <w:p w14:paraId="1475A435">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701" w:type="dxa"/>
            <w:noWrap w:val="0"/>
            <w:tcMar>
              <w:left w:w="108" w:type="dxa"/>
              <w:right w:w="108" w:type="dxa"/>
            </w:tcMar>
            <w:vAlign w:val="center"/>
          </w:tcPr>
          <w:p w14:paraId="6BEF7623">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r>
      <w:tr w14:paraId="45A965F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16" w:type="dxa"/>
            <w:vMerge w:val="continue"/>
            <w:noWrap w:val="0"/>
            <w:tcMar>
              <w:left w:w="108" w:type="dxa"/>
              <w:right w:w="108" w:type="dxa"/>
            </w:tcMar>
            <w:vAlign w:val="center"/>
          </w:tcPr>
          <w:p w14:paraId="24324DE2">
            <w:pPr>
              <w:rPr>
                <w:rFonts w:ascii="黑体" w:hAnsi="黑体" w:eastAsia="黑体"/>
                <w:szCs w:val="21"/>
              </w:rPr>
            </w:pPr>
          </w:p>
        </w:tc>
        <w:tc>
          <w:tcPr>
            <w:tcW w:w="1701" w:type="dxa"/>
            <w:vMerge w:val="restart"/>
            <w:noWrap w:val="0"/>
            <w:tcMar>
              <w:left w:w="108" w:type="dxa"/>
              <w:right w:w="108" w:type="dxa"/>
            </w:tcMar>
            <w:vAlign w:val="center"/>
          </w:tcPr>
          <w:p w14:paraId="259A28D9">
            <w:pPr>
              <w:widowControl/>
              <w:spacing w:line="300" w:lineRule="exact"/>
              <w:rPr>
                <w:rFonts w:ascii="黑体" w:hAnsi="黑体" w:eastAsia="黑体"/>
                <w:kern w:val="0"/>
                <w:szCs w:val="21"/>
              </w:rPr>
            </w:pPr>
            <w:r>
              <w:rPr>
                <w:rFonts w:hint="eastAsia" w:ascii="黑体" w:hAnsi="黑体" w:eastAsia="黑体"/>
                <w:kern w:val="0"/>
                <w:szCs w:val="21"/>
              </w:rPr>
              <w:t>（六）其他处理</w:t>
            </w:r>
          </w:p>
        </w:tc>
        <w:tc>
          <w:tcPr>
            <w:tcW w:w="2976" w:type="dxa"/>
            <w:noWrap w:val="0"/>
            <w:vAlign w:val="center"/>
          </w:tcPr>
          <w:p w14:paraId="334F6587">
            <w:pPr>
              <w:widowControl/>
              <w:spacing w:line="300" w:lineRule="exact"/>
              <w:rPr>
                <w:rFonts w:ascii="仿宋_GB2312" w:hAnsi="楷体" w:eastAsia="仿宋_GB2312"/>
              </w:rPr>
            </w:pPr>
            <w:r>
              <w:rPr>
                <w:rFonts w:hint="eastAsia" w:ascii="仿宋_GB2312" w:hAnsi="楷体" w:eastAsia="仿宋_GB2312"/>
              </w:rPr>
              <w:t>1.申请人无正当理由逾期不补正、行政机关不再处理其政府信息公开申请</w:t>
            </w:r>
          </w:p>
        </w:tc>
        <w:tc>
          <w:tcPr>
            <w:tcW w:w="747" w:type="dxa"/>
            <w:noWrap w:val="0"/>
            <w:tcMar>
              <w:left w:w="108" w:type="dxa"/>
              <w:right w:w="108" w:type="dxa"/>
            </w:tcMar>
            <w:vAlign w:val="center"/>
          </w:tcPr>
          <w:p w14:paraId="214A8DD2">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540" w:type="dxa"/>
            <w:gridSpan w:val="2"/>
            <w:noWrap w:val="0"/>
            <w:tcMar>
              <w:left w:w="108" w:type="dxa"/>
              <w:right w:w="108" w:type="dxa"/>
            </w:tcMar>
            <w:vAlign w:val="center"/>
          </w:tcPr>
          <w:p w14:paraId="7C7D501C">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540" w:type="dxa"/>
            <w:gridSpan w:val="2"/>
            <w:noWrap w:val="0"/>
            <w:tcMar>
              <w:left w:w="108" w:type="dxa"/>
              <w:right w:w="108" w:type="dxa"/>
            </w:tcMar>
            <w:vAlign w:val="center"/>
          </w:tcPr>
          <w:p w14:paraId="0BD87147">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720" w:type="dxa"/>
            <w:noWrap w:val="0"/>
            <w:tcMar>
              <w:left w:w="108" w:type="dxa"/>
              <w:right w:w="108" w:type="dxa"/>
            </w:tcMar>
            <w:vAlign w:val="center"/>
          </w:tcPr>
          <w:p w14:paraId="08D7D65E">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675" w:type="dxa"/>
            <w:noWrap w:val="0"/>
            <w:tcMar>
              <w:left w:w="108" w:type="dxa"/>
              <w:right w:w="108" w:type="dxa"/>
            </w:tcMar>
            <w:vAlign w:val="center"/>
          </w:tcPr>
          <w:p w14:paraId="309A37BB">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525" w:type="dxa"/>
            <w:noWrap w:val="0"/>
            <w:tcMar>
              <w:left w:w="108" w:type="dxa"/>
              <w:right w:w="108" w:type="dxa"/>
            </w:tcMar>
            <w:vAlign w:val="center"/>
          </w:tcPr>
          <w:p w14:paraId="2ADBEC35">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701" w:type="dxa"/>
            <w:noWrap w:val="0"/>
            <w:tcMar>
              <w:left w:w="108" w:type="dxa"/>
              <w:right w:w="108" w:type="dxa"/>
            </w:tcMar>
            <w:vAlign w:val="center"/>
          </w:tcPr>
          <w:p w14:paraId="21F3500D">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r>
      <w:tr w14:paraId="49FBF7D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16" w:type="dxa"/>
            <w:vMerge w:val="continue"/>
            <w:noWrap w:val="0"/>
            <w:tcMar>
              <w:left w:w="108" w:type="dxa"/>
              <w:right w:w="108" w:type="dxa"/>
            </w:tcMar>
            <w:vAlign w:val="center"/>
          </w:tcPr>
          <w:p w14:paraId="1E19B354">
            <w:pPr>
              <w:rPr>
                <w:rFonts w:ascii="黑体" w:hAnsi="黑体" w:eastAsia="黑体"/>
                <w:szCs w:val="21"/>
              </w:rPr>
            </w:pPr>
          </w:p>
        </w:tc>
        <w:tc>
          <w:tcPr>
            <w:tcW w:w="1701" w:type="dxa"/>
            <w:vMerge w:val="continue"/>
            <w:noWrap w:val="0"/>
            <w:tcMar>
              <w:left w:w="108" w:type="dxa"/>
              <w:right w:w="108" w:type="dxa"/>
            </w:tcMar>
            <w:vAlign w:val="center"/>
          </w:tcPr>
          <w:p w14:paraId="3ECA4B1F">
            <w:pPr>
              <w:widowControl/>
              <w:spacing w:line="300" w:lineRule="exact"/>
              <w:rPr>
                <w:rFonts w:ascii="黑体" w:hAnsi="黑体" w:eastAsia="黑体"/>
                <w:kern w:val="0"/>
                <w:szCs w:val="21"/>
              </w:rPr>
            </w:pPr>
          </w:p>
        </w:tc>
        <w:tc>
          <w:tcPr>
            <w:tcW w:w="2976" w:type="dxa"/>
            <w:noWrap w:val="0"/>
            <w:vAlign w:val="center"/>
          </w:tcPr>
          <w:p w14:paraId="54678297">
            <w:pPr>
              <w:widowControl/>
              <w:spacing w:line="300" w:lineRule="exact"/>
              <w:rPr>
                <w:rFonts w:ascii="仿宋_GB2312" w:hAnsi="黑体" w:eastAsia="仿宋_GB2312"/>
                <w:kern w:val="0"/>
                <w:szCs w:val="21"/>
              </w:rPr>
            </w:pPr>
            <w:r>
              <w:rPr>
                <w:rFonts w:hint="eastAsia" w:ascii="仿宋_GB2312" w:hAnsi="楷体" w:eastAsia="仿宋_GB2312"/>
              </w:rPr>
              <w:t>2.申请人逾期未按收费通知要求缴纳费用、行政机关不再处理其政府信息公开申请</w:t>
            </w:r>
          </w:p>
        </w:tc>
        <w:tc>
          <w:tcPr>
            <w:tcW w:w="747" w:type="dxa"/>
            <w:noWrap w:val="0"/>
            <w:tcMar>
              <w:left w:w="108" w:type="dxa"/>
              <w:right w:w="108" w:type="dxa"/>
            </w:tcMar>
            <w:vAlign w:val="center"/>
          </w:tcPr>
          <w:p w14:paraId="43789C08">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540" w:type="dxa"/>
            <w:gridSpan w:val="2"/>
            <w:noWrap w:val="0"/>
            <w:tcMar>
              <w:left w:w="108" w:type="dxa"/>
              <w:right w:w="108" w:type="dxa"/>
            </w:tcMar>
            <w:vAlign w:val="center"/>
          </w:tcPr>
          <w:p w14:paraId="0A36C5FF">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540" w:type="dxa"/>
            <w:gridSpan w:val="2"/>
            <w:noWrap w:val="0"/>
            <w:tcMar>
              <w:left w:w="108" w:type="dxa"/>
              <w:right w:w="108" w:type="dxa"/>
            </w:tcMar>
            <w:vAlign w:val="center"/>
          </w:tcPr>
          <w:p w14:paraId="5DC9994E">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720" w:type="dxa"/>
            <w:noWrap w:val="0"/>
            <w:tcMar>
              <w:left w:w="108" w:type="dxa"/>
              <w:right w:w="108" w:type="dxa"/>
            </w:tcMar>
            <w:vAlign w:val="center"/>
          </w:tcPr>
          <w:p w14:paraId="15022769">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675" w:type="dxa"/>
            <w:noWrap w:val="0"/>
            <w:tcMar>
              <w:left w:w="108" w:type="dxa"/>
              <w:right w:w="108" w:type="dxa"/>
            </w:tcMar>
            <w:vAlign w:val="center"/>
          </w:tcPr>
          <w:p w14:paraId="6E31A670">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525" w:type="dxa"/>
            <w:noWrap w:val="0"/>
            <w:tcMar>
              <w:left w:w="108" w:type="dxa"/>
              <w:right w:w="108" w:type="dxa"/>
            </w:tcMar>
            <w:vAlign w:val="center"/>
          </w:tcPr>
          <w:p w14:paraId="0A2CA1D3">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701" w:type="dxa"/>
            <w:noWrap w:val="0"/>
            <w:tcMar>
              <w:left w:w="108" w:type="dxa"/>
              <w:right w:w="108" w:type="dxa"/>
            </w:tcMar>
            <w:vAlign w:val="center"/>
          </w:tcPr>
          <w:p w14:paraId="35CB478C">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color w:val="FF0000"/>
                <w:szCs w:val="21"/>
              </w:rPr>
            </w:pPr>
            <w:r>
              <w:rPr>
                <w:rFonts w:hint="eastAsia" w:ascii="仿宋_GB2312" w:hAnsi="Times New Roman" w:eastAsia="仿宋_GB2312"/>
                <w:szCs w:val="21"/>
                <w:lang w:val="en-US" w:eastAsia="zh-CN"/>
              </w:rPr>
              <w:t>0</w:t>
            </w:r>
          </w:p>
        </w:tc>
      </w:tr>
      <w:tr w14:paraId="33B5281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16" w:type="dxa"/>
            <w:vMerge w:val="continue"/>
            <w:noWrap w:val="0"/>
            <w:tcMar>
              <w:left w:w="108" w:type="dxa"/>
              <w:right w:w="108" w:type="dxa"/>
            </w:tcMar>
            <w:vAlign w:val="center"/>
          </w:tcPr>
          <w:p w14:paraId="02A9141B">
            <w:pPr>
              <w:rPr>
                <w:rFonts w:ascii="黑体" w:hAnsi="黑体" w:eastAsia="黑体"/>
                <w:szCs w:val="21"/>
              </w:rPr>
            </w:pPr>
          </w:p>
        </w:tc>
        <w:tc>
          <w:tcPr>
            <w:tcW w:w="1701" w:type="dxa"/>
            <w:vMerge w:val="continue"/>
            <w:noWrap w:val="0"/>
            <w:tcMar>
              <w:left w:w="108" w:type="dxa"/>
              <w:right w:w="108" w:type="dxa"/>
            </w:tcMar>
            <w:vAlign w:val="center"/>
          </w:tcPr>
          <w:p w14:paraId="7BB78B55">
            <w:pPr>
              <w:widowControl/>
              <w:spacing w:line="300" w:lineRule="exact"/>
              <w:rPr>
                <w:rFonts w:ascii="黑体" w:hAnsi="黑体" w:eastAsia="黑体"/>
                <w:kern w:val="0"/>
                <w:szCs w:val="21"/>
              </w:rPr>
            </w:pPr>
          </w:p>
        </w:tc>
        <w:tc>
          <w:tcPr>
            <w:tcW w:w="2976" w:type="dxa"/>
            <w:noWrap w:val="0"/>
            <w:vAlign w:val="center"/>
          </w:tcPr>
          <w:p w14:paraId="59C24486">
            <w:pPr>
              <w:widowControl/>
              <w:spacing w:line="300" w:lineRule="exact"/>
              <w:rPr>
                <w:rFonts w:ascii="仿宋_GB2312" w:hAnsi="黑体" w:eastAsia="仿宋_GB2312"/>
                <w:kern w:val="0"/>
                <w:szCs w:val="21"/>
              </w:rPr>
            </w:pPr>
            <w:r>
              <w:rPr>
                <w:rFonts w:hint="eastAsia" w:ascii="仿宋_GB2312" w:hAnsi="楷体" w:eastAsia="仿宋_GB2312"/>
              </w:rPr>
              <w:t>3.其他</w:t>
            </w:r>
          </w:p>
        </w:tc>
        <w:tc>
          <w:tcPr>
            <w:tcW w:w="747" w:type="dxa"/>
            <w:noWrap w:val="0"/>
            <w:tcMar>
              <w:left w:w="108" w:type="dxa"/>
              <w:right w:w="108" w:type="dxa"/>
            </w:tcMar>
            <w:vAlign w:val="center"/>
          </w:tcPr>
          <w:p w14:paraId="514541CB">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540" w:type="dxa"/>
            <w:gridSpan w:val="2"/>
            <w:noWrap w:val="0"/>
            <w:tcMar>
              <w:left w:w="108" w:type="dxa"/>
              <w:right w:w="108" w:type="dxa"/>
            </w:tcMar>
            <w:vAlign w:val="center"/>
          </w:tcPr>
          <w:p w14:paraId="4BBCE21B">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_GB2312" w:hAnsi="Times New Roman" w:eastAsia="仿宋_GB2312" w:cstheme="minorBidi"/>
                <w:kern w:val="2"/>
                <w:sz w:val="21"/>
                <w:szCs w:val="21"/>
                <w:lang w:val="en-US" w:eastAsia="zh-CN" w:bidi="ar-SA"/>
              </w:rPr>
            </w:pPr>
            <w:r>
              <w:rPr>
                <w:rFonts w:hint="eastAsia" w:ascii="仿宋_GB2312" w:hAnsi="Times New Roman" w:eastAsia="仿宋_GB2312"/>
                <w:szCs w:val="21"/>
                <w:lang w:val="en-US" w:eastAsia="zh-CN"/>
              </w:rPr>
              <w:t>0</w:t>
            </w:r>
          </w:p>
        </w:tc>
        <w:tc>
          <w:tcPr>
            <w:tcW w:w="540" w:type="dxa"/>
            <w:gridSpan w:val="2"/>
            <w:noWrap w:val="0"/>
            <w:tcMar>
              <w:left w:w="108" w:type="dxa"/>
              <w:right w:w="108" w:type="dxa"/>
            </w:tcMar>
            <w:vAlign w:val="center"/>
          </w:tcPr>
          <w:p w14:paraId="7ED9DF6E">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720" w:type="dxa"/>
            <w:noWrap w:val="0"/>
            <w:tcMar>
              <w:left w:w="108" w:type="dxa"/>
              <w:right w:w="108" w:type="dxa"/>
            </w:tcMar>
            <w:vAlign w:val="center"/>
          </w:tcPr>
          <w:p w14:paraId="2FCA2F48">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675" w:type="dxa"/>
            <w:noWrap w:val="0"/>
            <w:tcMar>
              <w:left w:w="108" w:type="dxa"/>
              <w:right w:w="108" w:type="dxa"/>
            </w:tcMar>
            <w:vAlign w:val="center"/>
          </w:tcPr>
          <w:p w14:paraId="1F1BB525">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525" w:type="dxa"/>
            <w:noWrap w:val="0"/>
            <w:tcMar>
              <w:left w:w="108" w:type="dxa"/>
              <w:right w:w="108" w:type="dxa"/>
            </w:tcMar>
            <w:vAlign w:val="center"/>
          </w:tcPr>
          <w:p w14:paraId="0FC6E3F9">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szCs w:val="21"/>
              </w:rPr>
            </w:pPr>
            <w:r>
              <w:rPr>
                <w:rFonts w:hint="eastAsia" w:ascii="仿宋_GB2312" w:hAnsi="Times New Roman" w:eastAsia="仿宋_GB2312"/>
                <w:szCs w:val="21"/>
                <w:lang w:val="en-US" w:eastAsia="zh-CN"/>
              </w:rPr>
              <w:t>0</w:t>
            </w:r>
          </w:p>
        </w:tc>
        <w:tc>
          <w:tcPr>
            <w:tcW w:w="701" w:type="dxa"/>
            <w:noWrap w:val="0"/>
            <w:tcMar>
              <w:left w:w="108" w:type="dxa"/>
              <w:right w:w="108" w:type="dxa"/>
            </w:tcMar>
            <w:vAlign w:val="center"/>
          </w:tcPr>
          <w:p w14:paraId="27184CFE">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ascii="仿宋_GB2312" w:hAnsi="Times New Roman" w:eastAsia="仿宋_GB2312"/>
                <w:color w:val="FF0000"/>
                <w:szCs w:val="21"/>
                <w:lang w:val="en-US"/>
              </w:rPr>
            </w:pPr>
            <w:r>
              <w:rPr>
                <w:rFonts w:hint="eastAsia" w:ascii="仿宋_GB2312" w:hAnsi="Times New Roman" w:eastAsia="仿宋_GB2312"/>
                <w:szCs w:val="21"/>
                <w:lang w:val="en-US" w:eastAsia="zh-CN"/>
              </w:rPr>
              <w:t>0</w:t>
            </w:r>
          </w:p>
        </w:tc>
      </w:tr>
      <w:tr w14:paraId="792F0DC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16" w:type="dxa"/>
            <w:vMerge w:val="continue"/>
            <w:noWrap w:val="0"/>
            <w:tcMar>
              <w:left w:w="108" w:type="dxa"/>
              <w:right w:w="108" w:type="dxa"/>
            </w:tcMar>
            <w:vAlign w:val="center"/>
          </w:tcPr>
          <w:p w14:paraId="291F5A66">
            <w:pPr>
              <w:rPr>
                <w:rFonts w:ascii="黑体" w:hAnsi="黑体" w:eastAsia="黑体"/>
                <w:szCs w:val="21"/>
              </w:rPr>
            </w:pPr>
          </w:p>
        </w:tc>
        <w:tc>
          <w:tcPr>
            <w:tcW w:w="4677" w:type="dxa"/>
            <w:gridSpan w:val="2"/>
            <w:noWrap w:val="0"/>
            <w:tcMar>
              <w:left w:w="108" w:type="dxa"/>
              <w:right w:w="108" w:type="dxa"/>
            </w:tcMar>
            <w:vAlign w:val="center"/>
          </w:tcPr>
          <w:p w14:paraId="1E2CBD66">
            <w:pPr>
              <w:widowControl/>
              <w:spacing w:line="300" w:lineRule="exact"/>
              <w:rPr>
                <w:rFonts w:ascii="黑体" w:hAnsi="黑体" w:eastAsia="黑体"/>
                <w:kern w:val="0"/>
                <w:szCs w:val="21"/>
              </w:rPr>
            </w:pPr>
            <w:r>
              <w:rPr>
                <w:rFonts w:hint="eastAsia" w:ascii="黑体" w:hAnsi="黑体" w:eastAsia="黑体"/>
                <w:kern w:val="0"/>
                <w:szCs w:val="21"/>
              </w:rPr>
              <w:t>（七）总计</w:t>
            </w:r>
          </w:p>
        </w:tc>
        <w:tc>
          <w:tcPr>
            <w:tcW w:w="747" w:type="dxa"/>
            <w:noWrap w:val="0"/>
            <w:tcMar>
              <w:left w:w="108" w:type="dxa"/>
              <w:right w:w="108" w:type="dxa"/>
            </w:tcMar>
            <w:vAlign w:val="center"/>
          </w:tcPr>
          <w:p w14:paraId="576D37E3">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_GB2312" w:hAnsi="Times New Roman" w:eastAsia="仿宋_GB2312"/>
                <w:szCs w:val="21"/>
                <w:lang w:val="en-US" w:eastAsia="zh-CN"/>
              </w:rPr>
            </w:pPr>
            <w:r>
              <w:rPr>
                <w:rFonts w:hint="eastAsia" w:ascii="仿宋_GB2312" w:hAnsi="Times New Roman" w:eastAsia="仿宋_GB2312"/>
                <w:szCs w:val="21"/>
                <w:lang w:val="en-US" w:eastAsia="zh-CN"/>
              </w:rPr>
              <w:t>1</w:t>
            </w:r>
          </w:p>
        </w:tc>
        <w:tc>
          <w:tcPr>
            <w:tcW w:w="540" w:type="dxa"/>
            <w:gridSpan w:val="2"/>
            <w:noWrap w:val="0"/>
            <w:tcMar>
              <w:left w:w="108" w:type="dxa"/>
              <w:right w:w="108" w:type="dxa"/>
            </w:tcMar>
            <w:vAlign w:val="center"/>
          </w:tcPr>
          <w:p w14:paraId="3F2FA24F">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_GB2312" w:hAnsi="Times New Roman" w:eastAsia="仿宋_GB2312"/>
                <w:szCs w:val="21"/>
                <w:lang w:val="en-US" w:eastAsia="zh-CN"/>
              </w:rPr>
            </w:pPr>
            <w:r>
              <w:rPr>
                <w:rFonts w:hint="eastAsia" w:ascii="仿宋_GB2312" w:hAnsi="Times New Roman" w:eastAsia="仿宋_GB2312"/>
                <w:szCs w:val="21"/>
                <w:lang w:val="en-US" w:eastAsia="zh-CN"/>
              </w:rPr>
              <w:t>0</w:t>
            </w:r>
          </w:p>
        </w:tc>
        <w:tc>
          <w:tcPr>
            <w:tcW w:w="540" w:type="dxa"/>
            <w:gridSpan w:val="2"/>
            <w:noWrap w:val="0"/>
            <w:tcMar>
              <w:left w:w="108" w:type="dxa"/>
              <w:right w:w="108" w:type="dxa"/>
            </w:tcMar>
            <w:vAlign w:val="center"/>
          </w:tcPr>
          <w:p w14:paraId="298FFDEF">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_GB2312" w:hAnsi="Times New Roman" w:eastAsia="仿宋_GB2312"/>
                <w:szCs w:val="21"/>
                <w:lang w:val="en-US" w:eastAsia="zh-CN"/>
              </w:rPr>
            </w:pPr>
            <w:r>
              <w:rPr>
                <w:rFonts w:hint="eastAsia" w:ascii="仿宋_GB2312" w:hAnsi="Times New Roman" w:eastAsia="仿宋_GB2312"/>
                <w:szCs w:val="21"/>
                <w:lang w:val="en-US" w:eastAsia="zh-CN"/>
              </w:rPr>
              <w:t>0</w:t>
            </w:r>
          </w:p>
        </w:tc>
        <w:tc>
          <w:tcPr>
            <w:tcW w:w="720" w:type="dxa"/>
            <w:noWrap w:val="0"/>
            <w:tcMar>
              <w:left w:w="108" w:type="dxa"/>
              <w:right w:w="108" w:type="dxa"/>
            </w:tcMar>
            <w:vAlign w:val="center"/>
          </w:tcPr>
          <w:p w14:paraId="25EC554F">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_GB2312" w:hAnsi="Times New Roman" w:eastAsia="仿宋_GB2312"/>
                <w:szCs w:val="21"/>
                <w:lang w:val="en-US" w:eastAsia="zh-CN"/>
              </w:rPr>
            </w:pPr>
            <w:r>
              <w:rPr>
                <w:rFonts w:hint="eastAsia" w:ascii="仿宋_GB2312" w:hAnsi="Times New Roman" w:eastAsia="仿宋_GB2312"/>
                <w:szCs w:val="21"/>
                <w:lang w:val="en-US" w:eastAsia="zh-CN"/>
              </w:rPr>
              <w:t>0</w:t>
            </w:r>
          </w:p>
        </w:tc>
        <w:tc>
          <w:tcPr>
            <w:tcW w:w="675" w:type="dxa"/>
            <w:noWrap w:val="0"/>
            <w:tcMar>
              <w:left w:w="108" w:type="dxa"/>
              <w:right w:w="108" w:type="dxa"/>
            </w:tcMar>
            <w:vAlign w:val="center"/>
          </w:tcPr>
          <w:p w14:paraId="539B1AFA">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_GB2312" w:hAnsi="Times New Roman" w:eastAsia="仿宋_GB2312"/>
                <w:szCs w:val="21"/>
                <w:lang w:val="en-US" w:eastAsia="zh-CN"/>
              </w:rPr>
            </w:pPr>
            <w:r>
              <w:rPr>
                <w:rFonts w:hint="eastAsia" w:ascii="仿宋_GB2312" w:hAnsi="Times New Roman" w:eastAsia="仿宋_GB2312"/>
                <w:szCs w:val="21"/>
                <w:lang w:val="en-US" w:eastAsia="zh-CN"/>
              </w:rPr>
              <w:t>0</w:t>
            </w:r>
          </w:p>
        </w:tc>
        <w:tc>
          <w:tcPr>
            <w:tcW w:w="525" w:type="dxa"/>
            <w:noWrap w:val="0"/>
            <w:tcMar>
              <w:left w:w="108" w:type="dxa"/>
              <w:right w:w="108" w:type="dxa"/>
            </w:tcMar>
            <w:vAlign w:val="center"/>
          </w:tcPr>
          <w:p w14:paraId="37E242C7">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_GB2312" w:hAnsi="Times New Roman" w:eastAsia="仿宋_GB2312"/>
                <w:szCs w:val="21"/>
                <w:lang w:val="en-US" w:eastAsia="zh-CN"/>
              </w:rPr>
            </w:pPr>
            <w:r>
              <w:rPr>
                <w:rFonts w:hint="eastAsia" w:ascii="仿宋_GB2312" w:hAnsi="Times New Roman" w:eastAsia="仿宋_GB2312"/>
                <w:szCs w:val="21"/>
                <w:lang w:val="en-US" w:eastAsia="zh-CN"/>
              </w:rPr>
              <w:t>0</w:t>
            </w:r>
          </w:p>
        </w:tc>
        <w:tc>
          <w:tcPr>
            <w:tcW w:w="701" w:type="dxa"/>
            <w:noWrap w:val="0"/>
            <w:tcMar>
              <w:left w:w="108" w:type="dxa"/>
              <w:right w:w="108" w:type="dxa"/>
            </w:tcMar>
            <w:vAlign w:val="center"/>
          </w:tcPr>
          <w:p w14:paraId="4BC01435">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_GB2312" w:hAnsi="Times New Roman" w:eastAsia="仿宋_GB2312"/>
                <w:szCs w:val="21"/>
                <w:lang w:val="en-US" w:eastAsia="zh-CN"/>
              </w:rPr>
            </w:pPr>
            <w:r>
              <w:rPr>
                <w:rFonts w:hint="eastAsia" w:ascii="仿宋_GB2312" w:hAnsi="Times New Roman" w:eastAsia="仿宋_GB2312"/>
                <w:szCs w:val="21"/>
                <w:lang w:val="en-US" w:eastAsia="zh-CN"/>
              </w:rPr>
              <w:t>1</w:t>
            </w:r>
          </w:p>
        </w:tc>
      </w:tr>
      <w:tr w14:paraId="3AB9FD1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5093" w:type="dxa"/>
            <w:gridSpan w:val="3"/>
            <w:noWrap w:val="0"/>
            <w:tcMar>
              <w:left w:w="108" w:type="dxa"/>
              <w:right w:w="108" w:type="dxa"/>
            </w:tcMar>
            <w:vAlign w:val="center"/>
          </w:tcPr>
          <w:p w14:paraId="60748354">
            <w:pPr>
              <w:widowControl/>
              <w:spacing w:line="300" w:lineRule="exact"/>
              <w:rPr>
                <w:rFonts w:ascii="黑体" w:hAnsi="黑体" w:eastAsia="黑体"/>
                <w:kern w:val="0"/>
                <w:szCs w:val="21"/>
              </w:rPr>
            </w:pPr>
            <w:r>
              <w:rPr>
                <w:rFonts w:hint="eastAsia" w:ascii="黑体" w:hAnsi="黑体" w:eastAsia="黑体"/>
                <w:kern w:val="0"/>
                <w:szCs w:val="21"/>
              </w:rPr>
              <w:t>四、结转下年度继续办理</w:t>
            </w:r>
          </w:p>
        </w:tc>
        <w:tc>
          <w:tcPr>
            <w:tcW w:w="747" w:type="dxa"/>
            <w:noWrap w:val="0"/>
            <w:tcMar>
              <w:left w:w="108" w:type="dxa"/>
              <w:right w:w="108" w:type="dxa"/>
            </w:tcMar>
            <w:vAlign w:val="center"/>
          </w:tcPr>
          <w:p w14:paraId="59DC8A31">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仿宋_GB2312" w:hAnsi="Times New Roman" w:eastAsia="仿宋_GB2312"/>
                <w:szCs w:val="21"/>
                <w:lang w:val="en-US" w:eastAsia="zh-CN"/>
              </w:rPr>
            </w:pPr>
            <w:r>
              <w:rPr>
                <w:rFonts w:hint="eastAsia" w:ascii="仿宋_GB2312" w:hAnsi="Times New Roman" w:eastAsia="仿宋_GB2312"/>
                <w:szCs w:val="21"/>
                <w:lang w:val="en-US" w:eastAsia="zh-CN"/>
              </w:rPr>
              <w:t>0</w:t>
            </w:r>
          </w:p>
        </w:tc>
        <w:tc>
          <w:tcPr>
            <w:tcW w:w="540" w:type="dxa"/>
            <w:gridSpan w:val="2"/>
            <w:noWrap w:val="0"/>
            <w:tcMar>
              <w:left w:w="108" w:type="dxa"/>
              <w:right w:w="108" w:type="dxa"/>
            </w:tcMar>
            <w:vAlign w:val="center"/>
          </w:tcPr>
          <w:p w14:paraId="7A4ABE7F">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_GB2312" w:hAnsi="Times New Roman" w:eastAsia="仿宋_GB2312"/>
                <w:szCs w:val="21"/>
                <w:lang w:val="en-US" w:eastAsia="zh-CN"/>
              </w:rPr>
            </w:pPr>
            <w:r>
              <w:rPr>
                <w:rFonts w:hint="eastAsia" w:ascii="仿宋_GB2312" w:hAnsi="Times New Roman" w:eastAsia="仿宋_GB2312"/>
                <w:szCs w:val="21"/>
                <w:lang w:val="en-US" w:eastAsia="zh-CN"/>
              </w:rPr>
              <w:t>0</w:t>
            </w:r>
          </w:p>
        </w:tc>
        <w:tc>
          <w:tcPr>
            <w:tcW w:w="540" w:type="dxa"/>
            <w:gridSpan w:val="2"/>
            <w:noWrap w:val="0"/>
            <w:tcMar>
              <w:left w:w="108" w:type="dxa"/>
              <w:right w:w="108" w:type="dxa"/>
            </w:tcMar>
            <w:vAlign w:val="center"/>
          </w:tcPr>
          <w:p w14:paraId="5A1D7B80">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_GB2312" w:hAnsi="Times New Roman" w:eastAsia="仿宋_GB2312"/>
                <w:szCs w:val="21"/>
                <w:lang w:val="en-US" w:eastAsia="zh-CN"/>
              </w:rPr>
            </w:pPr>
            <w:r>
              <w:rPr>
                <w:rFonts w:hint="eastAsia" w:ascii="仿宋_GB2312" w:hAnsi="Times New Roman" w:eastAsia="仿宋_GB2312"/>
                <w:szCs w:val="21"/>
                <w:lang w:val="en-US" w:eastAsia="zh-CN"/>
              </w:rPr>
              <w:t>0</w:t>
            </w:r>
          </w:p>
        </w:tc>
        <w:tc>
          <w:tcPr>
            <w:tcW w:w="720" w:type="dxa"/>
            <w:noWrap w:val="0"/>
            <w:tcMar>
              <w:left w:w="108" w:type="dxa"/>
              <w:right w:w="108" w:type="dxa"/>
            </w:tcMar>
            <w:vAlign w:val="center"/>
          </w:tcPr>
          <w:p w14:paraId="29A155FF">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_GB2312" w:hAnsi="Times New Roman" w:eastAsia="仿宋_GB2312"/>
                <w:szCs w:val="21"/>
                <w:lang w:val="en-US" w:eastAsia="zh-CN"/>
              </w:rPr>
            </w:pPr>
            <w:r>
              <w:rPr>
                <w:rFonts w:hint="eastAsia" w:ascii="仿宋_GB2312" w:hAnsi="Times New Roman" w:eastAsia="仿宋_GB2312"/>
                <w:szCs w:val="21"/>
                <w:lang w:val="en-US" w:eastAsia="zh-CN"/>
              </w:rPr>
              <w:t>0</w:t>
            </w:r>
          </w:p>
        </w:tc>
        <w:tc>
          <w:tcPr>
            <w:tcW w:w="675" w:type="dxa"/>
            <w:noWrap w:val="0"/>
            <w:tcMar>
              <w:left w:w="108" w:type="dxa"/>
              <w:right w:w="108" w:type="dxa"/>
            </w:tcMar>
            <w:vAlign w:val="center"/>
          </w:tcPr>
          <w:p w14:paraId="0D56AB2F">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_GB2312" w:hAnsi="Times New Roman" w:eastAsia="仿宋_GB2312"/>
                <w:szCs w:val="21"/>
                <w:lang w:val="en-US" w:eastAsia="zh-CN"/>
              </w:rPr>
            </w:pPr>
            <w:r>
              <w:rPr>
                <w:rFonts w:hint="eastAsia" w:ascii="仿宋_GB2312" w:hAnsi="Times New Roman" w:eastAsia="仿宋_GB2312"/>
                <w:szCs w:val="21"/>
                <w:lang w:val="en-US" w:eastAsia="zh-CN"/>
              </w:rPr>
              <w:t>0</w:t>
            </w:r>
          </w:p>
        </w:tc>
        <w:tc>
          <w:tcPr>
            <w:tcW w:w="525" w:type="dxa"/>
            <w:noWrap w:val="0"/>
            <w:tcMar>
              <w:left w:w="108" w:type="dxa"/>
              <w:right w:w="108" w:type="dxa"/>
            </w:tcMar>
            <w:vAlign w:val="center"/>
          </w:tcPr>
          <w:p w14:paraId="657BD0D3">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_GB2312" w:hAnsi="Times New Roman" w:eastAsia="仿宋_GB2312"/>
                <w:szCs w:val="21"/>
                <w:lang w:val="en-US" w:eastAsia="zh-CN"/>
              </w:rPr>
            </w:pPr>
            <w:r>
              <w:rPr>
                <w:rFonts w:hint="eastAsia" w:ascii="仿宋_GB2312" w:hAnsi="Times New Roman" w:eastAsia="仿宋_GB2312"/>
                <w:szCs w:val="21"/>
                <w:lang w:val="en-US" w:eastAsia="zh-CN"/>
              </w:rPr>
              <w:t>0</w:t>
            </w:r>
          </w:p>
        </w:tc>
        <w:tc>
          <w:tcPr>
            <w:tcW w:w="701" w:type="dxa"/>
            <w:noWrap w:val="0"/>
            <w:tcMar>
              <w:left w:w="108" w:type="dxa"/>
              <w:right w:w="108" w:type="dxa"/>
            </w:tcMar>
            <w:vAlign w:val="center"/>
          </w:tcPr>
          <w:p w14:paraId="71FDDA3E">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_GB2312" w:hAnsi="Times New Roman" w:eastAsia="仿宋_GB2312"/>
                <w:szCs w:val="21"/>
                <w:lang w:val="en-US" w:eastAsia="zh-CN"/>
              </w:rPr>
            </w:pPr>
            <w:r>
              <w:rPr>
                <w:rFonts w:hint="eastAsia" w:ascii="仿宋_GB2312" w:hAnsi="Times New Roman" w:eastAsia="仿宋_GB2312"/>
                <w:szCs w:val="21"/>
                <w:lang w:val="en-US" w:eastAsia="zh-CN"/>
              </w:rPr>
              <w:t>0</w:t>
            </w:r>
          </w:p>
        </w:tc>
      </w:tr>
    </w:tbl>
    <w:p w14:paraId="17F37A9B">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lang w:val="en-US" w:eastAsia="zh-CN"/>
        </w:rPr>
        <w:t>四、政府</w:t>
      </w:r>
      <w:r>
        <w:rPr>
          <w:rFonts w:hint="eastAsia" w:ascii="黑体" w:hAnsi="黑体" w:eastAsia="黑体" w:cs="黑体"/>
          <w:sz w:val="32"/>
          <w:szCs w:val="32"/>
        </w:rPr>
        <w:t>信息公开行政复议、行政诉讼情况</w:t>
      </w:r>
    </w:p>
    <w:tbl>
      <w:tblPr>
        <w:tblStyle w:val="8"/>
        <w:tblW w:w="9071"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
      <w:tblGrid>
        <w:gridCol w:w="604"/>
        <w:gridCol w:w="604"/>
        <w:gridCol w:w="604"/>
        <w:gridCol w:w="604"/>
        <w:gridCol w:w="658"/>
        <w:gridCol w:w="550"/>
        <w:gridCol w:w="605"/>
        <w:gridCol w:w="605"/>
        <w:gridCol w:w="605"/>
        <w:gridCol w:w="605"/>
        <w:gridCol w:w="605"/>
        <w:gridCol w:w="605"/>
        <w:gridCol w:w="605"/>
        <w:gridCol w:w="606"/>
        <w:gridCol w:w="606"/>
      </w:tblGrid>
      <w:tr w14:paraId="46D0BE1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97" w:hRule="atLeast"/>
          <w:jc w:val="center"/>
        </w:trPr>
        <w:tc>
          <w:tcPr>
            <w:tcW w:w="3074" w:type="dxa"/>
            <w:gridSpan w:val="5"/>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27D293EB">
            <w:pPr>
              <w:widowControl/>
              <w:jc w:val="center"/>
              <w:rPr>
                <w:rFonts w:ascii="黑体" w:hAnsi="黑体" w:eastAsia="黑体"/>
              </w:rPr>
            </w:pPr>
            <w:r>
              <w:rPr>
                <w:rFonts w:ascii="黑体" w:hAnsi="黑体" w:eastAsia="黑体"/>
                <w:kern w:val="0"/>
                <w:sz w:val="20"/>
                <w:szCs w:val="20"/>
              </w:rPr>
              <w:t>行政复议</w:t>
            </w:r>
          </w:p>
        </w:tc>
        <w:tc>
          <w:tcPr>
            <w:tcW w:w="5997" w:type="dxa"/>
            <w:gridSpan w:val="10"/>
            <w:tcBorders>
              <w:top w:val="single" w:color="auto" w:sz="8" w:space="0"/>
              <w:left w:val="nil"/>
              <w:bottom w:val="single" w:color="auto" w:sz="8" w:space="0"/>
              <w:right w:val="single" w:color="auto" w:sz="8" w:space="0"/>
            </w:tcBorders>
            <w:noWrap w:val="0"/>
            <w:tcMar>
              <w:left w:w="108" w:type="dxa"/>
              <w:right w:w="108" w:type="dxa"/>
            </w:tcMar>
            <w:vAlign w:val="center"/>
          </w:tcPr>
          <w:p w14:paraId="4B49634D">
            <w:pPr>
              <w:widowControl/>
              <w:jc w:val="center"/>
              <w:rPr>
                <w:rFonts w:ascii="黑体" w:hAnsi="黑体" w:eastAsia="黑体"/>
              </w:rPr>
            </w:pPr>
            <w:r>
              <w:rPr>
                <w:rFonts w:ascii="黑体" w:hAnsi="黑体" w:eastAsia="黑体"/>
                <w:kern w:val="0"/>
                <w:sz w:val="20"/>
                <w:szCs w:val="20"/>
              </w:rPr>
              <w:t>行政诉讼</w:t>
            </w:r>
          </w:p>
        </w:tc>
      </w:tr>
      <w:tr w14:paraId="1BEED6C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547" w:hRule="atLeast"/>
          <w:jc w:val="center"/>
        </w:trPr>
        <w:tc>
          <w:tcPr>
            <w:tcW w:w="604" w:type="dxa"/>
            <w:vMerge w:val="restart"/>
            <w:tcBorders>
              <w:top w:val="nil"/>
              <w:left w:val="single" w:color="auto" w:sz="8" w:space="0"/>
              <w:bottom w:val="single" w:color="auto" w:sz="8" w:space="0"/>
              <w:right w:val="single" w:color="auto" w:sz="8" w:space="0"/>
            </w:tcBorders>
            <w:noWrap w:val="0"/>
            <w:tcMar>
              <w:left w:w="108" w:type="dxa"/>
              <w:right w:w="108" w:type="dxa"/>
            </w:tcMar>
            <w:vAlign w:val="center"/>
          </w:tcPr>
          <w:p w14:paraId="67F12C62">
            <w:pPr>
              <w:widowControl/>
              <w:ind w:left="-149" w:leftChars="-71" w:right="-170" w:rightChars="-81"/>
              <w:jc w:val="center"/>
              <w:rPr>
                <w:rFonts w:ascii="黑体" w:hAnsi="黑体" w:eastAsia="黑体"/>
                <w:kern w:val="0"/>
                <w:sz w:val="20"/>
                <w:szCs w:val="20"/>
              </w:rPr>
            </w:pPr>
            <w:r>
              <w:rPr>
                <w:rFonts w:ascii="黑体" w:hAnsi="黑体" w:eastAsia="黑体"/>
                <w:kern w:val="0"/>
                <w:sz w:val="20"/>
                <w:szCs w:val="20"/>
              </w:rPr>
              <w:t>结果</w:t>
            </w:r>
          </w:p>
          <w:p w14:paraId="7177431F">
            <w:pPr>
              <w:widowControl/>
              <w:ind w:left="-149" w:leftChars="-71" w:right="-170" w:rightChars="-81"/>
              <w:jc w:val="center"/>
              <w:rPr>
                <w:rFonts w:ascii="黑体" w:hAnsi="黑体" w:eastAsia="黑体"/>
              </w:rPr>
            </w:pPr>
            <w:r>
              <w:rPr>
                <w:rFonts w:ascii="黑体" w:hAnsi="黑体" w:eastAsia="黑体"/>
                <w:kern w:val="0"/>
                <w:sz w:val="20"/>
                <w:szCs w:val="20"/>
              </w:rPr>
              <w:t>维持</w:t>
            </w:r>
          </w:p>
        </w:tc>
        <w:tc>
          <w:tcPr>
            <w:tcW w:w="604" w:type="dxa"/>
            <w:vMerge w:val="restart"/>
            <w:tcBorders>
              <w:top w:val="nil"/>
              <w:left w:val="nil"/>
              <w:bottom w:val="single" w:color="auto" w:sz="8" w:space="0"/>
              <w:right w:val="single" w:color="auto" w:sz="8" w:space="0"/>
            </w:tcBorders>
            <w:noWrap w:val="0"/>
            <w:tcMar>
              <w:left w:w="108" w:type="dxa"/>
              <w:right w:w="108" w:type="dxa"/>
            </w:tcMar>
            <w:vAlign w:val="center"/>
          </w:tcPr>
          <w:p w14:paraId="239BE27B">
            <w:pPr>
              <w:widowControl/>
              <w:ind w:left="-43" w:leftChars="-21" w:right="-132" w:rightChars="-63" w:hanging="1"/>
              <w:jc w:val="center"/>
              <w:rPr>
                <w:rFonts w:ascii="黑体" w:hAnsi="黑体" w:eastAsia="黑体"/>
              </w:rPr>
            </w:pPr>
            <w:r>
              <w:rPr>
                <w:rFonts w:ascii="黑体" w:hAnsi="黑体" w:eastAsia="黑体"/>
                <w:kern w:val="0"/>
                <w:sz w:val="20"/>
                <w:szCs w:val="20"/>
              </w:rPr>
              <w:t>结果纠正</w:t>
            </w:r>
          </w:p>
        </w:tc>
        <w:tc>
          <w:tcPr>
            <w:tcW w:w="604" w:type="dxa"/>
            <w:vMerge w:val="restart"/>
            <w:tcBorders>
              <w:top w:val="single" w:color="auto" w:sz="8" w:space="0"/>
              <w:left w:val="nil"/>
              <w:bottom w:val="single" w:color="auto" w:sz="8" w:space="0"/>
              <w:right w:val="single" w:color="auto" w:sz="8" w:space="0"/>
            </w:tcBorders>
            <w:noWrap w:val="0"/>
            <w:tcMar>
              <w:left w:w="108" w:type="dxa"/>
              <w:right w:w="108" w:type="dxa"/>
            </w:tcMar>
            <w:vAlign w:val="center"/>
          </w:tcPr>
          <w:p w14:paraId="16B9C26C">
            <w:pPr>
              <w:widowControl/>
              <w:ind w:left="-82" w:leftChars="-39" w:right="-97" w:rightChars="-46"/>
              <w:jc w:val="center"/>
              <w:rPr>
                <w:rFonts w:ascii="黑体" w:hAnsi="黑体" w:eastAsia="黑体"/>
              </w:rPr>
            </w:pPr>
            <w:r>
              <w:rPr>
                <w:rFonts w:ascii="黑体" w:hAnsi="黑体" w:eastAsia="黑体"/>
                <w:kern w:val="0"/>
                <w:sz w:val="20"/>
                <w:szCs w:val="20"/>
              </w:rPr>
              <w:t>其他结果</w:t>
            </w:r>
          </w:p>
        </w:tc>
        <w:tc>
          <w:tcPr>
            <w:tcW w:w="604" w:type="dxa"/>
            <w:vMerge w:val="restart"/>
            <w:tcBorders>
              <w:top w:val="single" w:color="auto" w:sz="8" w:space="0"/>
              <w:left w:val="nil"/>
              <w:bottom w:val="single" w:color="auto" w:sz="8" w:space="0"/>
              <w:right w:val="single" w:color="auto" w:sz="8" w:space="0"/>
            </w:tcBorders>
            <w:noWrap w:val="0"/>
            <w:tcMar>
              <w:left w:w="108" w:type="dxa"/>
              <w:right w:w="108" w:type="dxa"/>
            </w:tcMar>
            <w:vAlign w:val="center"/>
          </w:tcPr>
          <w:p w14:paraId="1EF4D16A">
            <w:pPr>
              <w:widowControl/>
              <w:ind w:left="-118" w:leftChars="-56" w:right="-118" w:rightChars="-56"/>
              <w:jc w:val="center"/>
              <w:rPr>
                <w:rFonts w:ascii="黑体" w:hAnsi="黑体" w:eastAsia="黑体"/>
                <w:kern w:val="0"/>
                <w:sz w:val="20"/>
                <w:szCs w:val="20"/>
              </w:rPr>
            </w:pPr>
            <w:r>
              <w:rPr>
                <w:rFonts w:ascii="黑体" w:hAnsi="黑体" w:eastAsia="黑体"/>
                <w:kern w:val="0"/>
                <w:sz w:val="20"/>
                <w:szCs w:val="20"/>
              </w:rPr>
              <w:t>尚未</w:t>
            </w:r>
          </w:p>
          <w:p w14:paraId="5E8654B1">
            <w:pPr>
              <w:widowControl/>
              <w:ind w:left="-118" w:leftChars="-56" w:right="-118" w:rightChars="-56"/>
              <w:jc w:val="center"/>
              <w:rPr>
                <w:rFonts w:ascii="黑体" w:hAnsi="黑体" w:eastAsia="黑体"/>
              </w:rPr>
            </w:pPr>
            <w:r>
              <w:rPr>
                <w:rFonts w:ascii="黑体" w:hAnsi="黑体" w:eastAsia="黑体"/>
                <w:kern w:val="0"/>
                <w:sz w:val="20"/>
                <w:szCs w:val="20"/>
              </w:rPr>
              <w:t>审结</w:t>
            </w:r>
          </w:p>
        </w:tc>
        <w:tc>
          <w:tcPr>
            <w:tcW w:w="658" w:type="dxa"/>
            <w:vMerge w:val="restart"/>
            <w:tcBorders>
              <w:top w:val="single" w:color="auto" w:sz="8" w:space="0"/>
              <w:left w:val="nil"/>
              <w:bottom w:val="single" w:color="auto" w:sz="8" w:space="0"/>
              <w:right w:val="single" w:color="auto" w:sz="8" w:space="0"/>
            </w:tcBorders>
            <w:noWrap w:val="0"/>
            <w:tcMar>
              <w:left w:w="108" w:type="dxa"/>
              <w:right w:w="108" w:type="dxa"/>
            </w:tcMar>
            <w:vAlign w:val="center"/>
          </w:tcPr>
          <w:p w14:paraId="1F38719D">
            <w:pPr>
              <w:widowControl/>
              <w:spacing w:line="320" w:lineRule="exact"/>
              <w:jc w:val="center"/>
              <w:rPr>
                <w:rFonts w:ascii="黑体" w:hAnsi="黑体" w:eastAsia="黑体"/>
                <w:kern w:val="0"/>
                <w:sz w:val="20"/>
                <w:szCs w:val="20"/>
              </w:rPr>
            </w:pPr>
            <w:r>
              <w:rPr>
                <w:rFonts w:ascii="黑体" w:hAnsi="黑体" w:eastAsia="黑体"/>
                <w:kern w:val="0"/>
                <w:sz w:val="20"/>
                <w:szCs w:val="20"/>
              </w:rPr>
              <w:t>总</w:t>
            </w:r>
          </w:p>
          <w:p w14:paraId="29FDEF01">
            <w:pPr>
              <w:widowControl/>
              <w:spacing w:line="320" w:lineRule="exact"/>
              <w:jc w:val="center"/>
              <w:rPr>
                <w:rFonts w:ascii="黑体" w:hAnsi="黑体" w:eastAsia="黑体"/>
              </w:rPr>
            </w:pPr>
            <w:r>
              <w:rPr>
                <w:rFonts w:ascii="黑体" w:hAnsi="黑体" w:eastAsia="黑体"/>
                <w:kern w:val="0"/>
                <w:sz w:val="20"/>
                <w:szCs w:val="20"/>
              </w:rPr>
              <w:t>计</w:t>
            </w:r>
          </w:p>
        </w:tc>
        <w:tc>
          <w:tcPr>
            <w:tcW w:w="2970" w:type="dxa"/>
            <w:gridSpan w:val="5"/>
            <w:tcBorders>
              <w:top w:val="single" w:color="auto" w:sz="8" w:space="0"/>
              <w:left w:val="nil"/>
              <w:bottom w:val="single" w:color="auto" w:sz="8" w:space="0"/>
              <w:right w:val="single" w:color="auto" w:sz="8" w:space="0"/>
            </w:tcBorders>
            <w:noWrap w:val="0"/>
            <w:tcMar>
              <w:left w:w="108" w:type="dxa"/>
              <w:right w:w="108" w:type="dxa"/>
            </w:tcMar>
            <w:vAlign w:val="center"/>
          </w:tcPr>
          <w:p w14:paraId="6E17C88F">
            <w:pPr>
              <w:widowControl/>
              <w:jc w:val="center"/>
              <w:rPr>
                <w:rFonts w:ascii="黑体" w:hAnsi="黑体" w:eastAsia="黑体"/>
              </w:rPr>
            </w:pPr>
            <w:r>
              <w:rPr>
                <w:rFonts w:ascii="黑体" w:hAnsi="黑体" w:eastAsia="黑体"/>
                <w:kern w:val="0"/>
                <w:sz w:val="20"/>
                <w:szCs w:val="20"/>
              </w:rPr>
              <w:t>未经复议直接起诉</w:t>
            </w:r>
          </w:p>
        </w:tc>
        <w:tc>
          <w:tcPr>
            <w:tcW w:w="3027" w:type="dxa"/>
            <w:gridSpan w:val="5"/>
            <w:tcBorders>
              <w:top w:val="single" w:color="auto" w:sz="8" w:space="0"/>
              <w:left w:val="nil"/>
              <w:bottom w:val="single" w:color="auto" w:sz="8" w:space="0"/>
              <w:right w:val="single" w:color="auto" w:sz="8" w:space="0"/>
            </w:tcBorders>
            <w:noWrap w:val="0"/>
            <w:tcMar>
              <w:left w:w="108" w:type="dxa"/>
              <w:right w:w="108" w:type="dxa"/>
            </w:tcMar>
            <w:vAlign w:val="center"/>
          </w:tcPr>
          <w:p w14:paraId="5010B088">
            <w:pPr>
              <w:widowControl/>
              <w:jc w:val="center"/>
              <w:rPr>
                <w:rFonts w:ascii="黑体" w:hAnsi="黑体" w:eastAsia="黑体"/>
              </w:rPr>
            </w:pPr>
            <w:bookmarkStart w:id="9" w:name="_Hlk67039688"/>
            <w:r>
              <w:rPr>
                <w:rFonts w:ascii="黑体" w:hAnsi="黑体" w:eastAsia="黑体"/>
                <w:kern w:val="0"/>
                <w:sz w:val="20"/>
                <w:szCs w:val="20"/>
              </w:rPr>
              <w:t>复议后起诉</w:t>
            </w:r>
            <w:bookmarkEnd w:id="9"/>
          </w:p>
        </w:tc>
      </w:tr>
      <w:tr w14:paraId="779B0F9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906" w:hRule="atLeast"/>
          <w:jc w:val="center"/>
        </w:trPr>
        <w:tc>
          <w:tcPr>
            <w:tcW w:w="604" w:type="dxa"/>
            <w:vMerge w:val="continue"/>
            <w:tcBorders>
              <w:top w:val="nil"/>
              <w:left w:val="single" w:color="auto" w:sz="8" w:space="0"/>
              <w:bottom w:val="single" w:color="auto" w:sz="8" w:space="0"/>
              <w:right w:val="single" w:color="auto" w:sz="8" w:space="0"/>
            </w:tcBorders>
            <w:noWrap w:val="0"/>
            <w:tcMar>
              <w:left w:w="108" w:type="dxa"/>
              <w:right w:w="108" w:type="dxa"/>
            </w:tcMar>
            <w:vAlign w:val="center"/>
          </w:tcPr>
          <w:p w14:paraId="4C29B977">
            <w:pPr>
              <w:rPr>
                <w:rFonts w:ascii="黑体" w:hAnsi="黑体" w:eastAsia="黑体"/>
                <w:sz w:val="24"/>
              </w:rPr>
            </w:pPr>
          </w:p>
        </w:tc>
        <w:tc>
          <w:tcPr>
            <w:tcW w:w="604" w:type="dxa"/>
            <w:vMerge w:val="continue"/>
            <w:tcBorders>
              <w:top w:val="nil"/>
              <w:left w:val="nil"/>
              <w:bottom w:val="single" w:color="auto" w:sz="8" w:space="0"/>
              <w:right w:val="single" w:color="auto" w:sz="8" w:space="0"/>
            </w:tcBorders>
            <w:noWrap w:val="0"/>
            <w:tcMar>
              <w:left w:w="108" w:type="dxa"/>
              <w:right w:w="108" w:type="dxa"/>
            </w:tcMar>
            <w:vAlign w:val="center"/>
          </w:tcPr>
          <w:p w14:paraId="014D63DF">
            <w:pPr>
              <w:rPr>
                <w:rFonts w:ascii="黑体" w:hAnsi="黑体" w:eastAsia="黑体"/>
                <w:sz w:val="24"/>
              </w:rPr>
            </w:pPr>
          </w:p>
        </w:tc>
        <w:tc>
          <w:tcPr>
            <w:tcW w:w="604" w:type="dxa"/>
            <w:vMerge w:val="continue"/>
            <w:tcBorders>
              <w:top w:val="single" w:color="auto" w:sz="8" w:space="0"/>
              <w:left w:val="nil"/>
              <w:bottom w:val="single" w:color="auto" w:sz="8" w:space="0"/>
              <w:right w:val="single" w:color="auto" w:sz="8" w:space="0"/>
            </w:tcBorders>
            <w:noWrap w:val="0"/>
            <w:tcMar>
              <w:left w:w="108" w:type="dxa"/>
              <w:right w:w="108" w:type="dxa"/>
            </w:tcMar>
            <w:vAlign w:val="center"/>
          </w:tcPr>
          <w:p w14:paraId="40BFE896">
            <w:pPr>
              <w:rPr>
                <w:rFonts w:ascii="黑体" w:hAnsi="黑体" w:eastAsia="黑体"/>
                <w:sz w:val="24"/>
              </w:rPr>
            </w:pPr>
          </w:p>
        </w:tc>
        <w:tc>
          <w:tcPr>
            <w:tcW w:w="604" w:type="dxa"/>
            <w:vMerge w:val="continue"/>
            <w:tcBorders>
              <w:top w:val="single" w:color="auto" w:sz="8" w:space="0"/>
              <w:left w:val="nil"/>
              <w:bottom w:val="single" w:color="auto" w:sz="8" w:space="0"/>
              <w:right w:val="single" w:color="auto" w:sz="8" w:space="0"/>
            </w:tcBorders>
            <w:noWrap w:val="0"/>
            <w:tcMar>
              <w:left w:w="108" w:type="dxa"/>
              <w:right w:w="108" w:type="dxa"/>
            </w:tcMar>
            <w:vAlign w:val="center"/>
          </w:tcPr>
          <w:p w14:paraId="3B54ED63">
            <w:pPr>
              <w:rPr>
                <w:rFonts w:ascii="黑体" w:hAnsi="黑体" w:eastAsia="黑体"/>
                <w:sz w:val="24"/>
              </w:rPr>
            </w:pPr>
          </w:p>
        </w:tc>
        <w:tc>
          <w:tcPr>
            <w:tcW w:w="658" w:type="dxa"/>
            <w:vMerge w:val="continue"/>
            <w:tcBorders>
              <w:top w:val="single" w:color="auto" w:sz="8" w:space="0"/>
              <w:left w:val="nil"/>
              <w:bottom w:val="single" w:color="auto" w:sz="8" w:space="0"/>
              <w:right w:val="single" w:color="auto" w:sz="8" w:space="0"/>
            </w:tcBorders>
            <w:noWrap w:val="0"/>
            <w:tcMar>
              <w:left w:w="108" w:type="dxa"/>
              <w:right w:w="108" w:type="dxa"/>
            </w:tcMar>
            <w:vAlign w:val="center"/>
          </w:tcPr>
          <w:p w14:paraId="66E3A975">
            <w:pPr>
              <w:rPr>
                <w:rFonts w:ascii="黑体" w:hAnsi="黑体" w:eastAsia="黑体"/>
                <w:sz w:val="24"/>
              </w:rPr>
            </w:pPr>
          </w:p>
        </w:tc>
        <w:tc>
          <w:tcPr>
            <w:tcW w:w="550" w:type="dxa"/>
            <w:tcBorders>
              <w:top w:val="nil"/>
              <w:left w:val="nil"/>
              <w:bottom w:val="single" w:color="auto" w:sz="8" w:space="0"/>
              <w:right w:val="single" w:color="auto" w:sz="8" w:space="0"/>
            </w:tcBorders>
            <w:noWrap w:val="0"/>
            <w:tcMar>
              <w:left w:w="108" w:type="dxa"/>
              <w:right w:w="108" w:type="dxa"/>
            </w:tcMar>
            <w:vAlign w:val="center"/>
          </w:tcPr>
          <w:p w14:paraId="0090E5BB">
            <w:pPr>
              <w:widowControl/>
              <w:ind w:left="-105" w:leftChars="-50" w:right="-126" w:rightChars="-60"/>
              <w:jc w:val="center"/>
              <w:rPr>
                <w:rFonts w:ascii="黑体" w:hAnsi="黑体" w:eastAsia="黑体"/>
              </w:rPr>
            </w:pPr>
            <w:r>
              <w:rPr>
                <w:rFonts w:ascii="黑体" w:hAnsi="黑体" w:eastAsia="黑体"/>
                <w:kern w:val="0"/>
                <w:sz w:val="20"/>
                <w:szCs w:val="20"/>
              </w:rPr>
              <w:t>结果维持</w:t>
            </w:r>
          </w:p>
        </w:tc>
        <w:tc>
          <w:tcPr>
            <w:tcW w:w="605" w:type="dxa"/>
            <w:tcBorders>
              <w:top w:val="nil"/>
              <w:left w:val="nil"/>
              <w:bottom w:val="single" w:color="auto" w:sz="8" w:space="0"/>
              <w:right w:val="single" w:color="auto" w:sz="8" w:space="0"/>
            </w:tcBorders>
            <w:noWrap w:val="0"/>
            <w:tcMar>
              <w:left w:w="108" w:type="dxa"/>
              <w:right w:w="108" w:type="dxa"/>
            </w:tcMar>
            <w:vAlign w:val="center"/>
          </w:tcPr>
          <w:p w14:paraId="0FF9DFDF">
            <w:pPr>
              <w:widowControl/>
              <w:ind w:left="-86" w:leftChars="-41" w:right="-88" w:rightChars="-42"/>
              <w:jc w:val="center"/>
              <w:rPr>
                <w:rFonts w:ascii="黑体" w:hAnsi="黑体" w:eastAsia="黑体"/>
              </w:rPr>
            </w:pPr>
            <w:r>
              <w:rPr>
                <w:rFonts w:ascii="黑体" w:hAnsi="黑体" w:eastAsia="黑体"/>
                <w:kern w:val="0"/>
                <w:sz w:val="20"/>
                <w:szCs w:val="20"/>
              </w:rPr>
              <w:t>结果纠正</w:t>
            </w:r>
          </w:p>
        </w:tc>
        <w:tc>
          <w:tcPr>
            <w:tcW w:w="605" w:type="dxa"/>
            <w:tcBorders>
              <w:top w:val="single" w:color="auto" w:sz="8" w:space="0"/>
              <w:left w:val="nil"/>
              <w:bottom w:val="single" w:color="auto" w:sz="8" w:space="0"/>
              <w:right w:val="single" w:color="auto" w:sz="8" w:space="0"/>
            </w:tcBorders>
            <w:noWrap w:val="0"/>
            <w:tcMar>
              <w:left w:w="108" w:type="dxa"/>
              <w:right w:w="108" w:type="dxa"/>
            </w:tcMar>
            <w:vAlign w:val="center"/>
          </w:tcPr>
          <w:p w14:paraId="51A1ED2E">
            <w:pPr>
              <w:widowControl/>
              <w:ind w:left="-126" w:leftChars="-60" w:right="-136" w:rightChars="-65"/>
              <w:jc w:val="center"/>
              <w:rPr>
                <w:rFonts w:ascii="黑体" w:hAnsi="黑体" w:eastAsia="黑体"/>
                <w:kern w:val="0"/>
                <w:sz w:val="20"/>
                <w:szCs w:val="20"/>
              </w:rPr>
            </w:pPr>
            <w:r>
              <w:rPr>
                <w:rFonts w:ascii="黑体" w:hAnsi="黑体" w:eastAsia="黑体"/>
                <w:kern w:val="0"/>
                <w:sz w:val="20"/>
                <w:szCs w:val="20"/>
              </w:rPr>
              <w:t>其他</w:t>
            </w:r>
          </w:p>
          <w:p w14:paraId="3AF929A1">
            <w:pPr>
              <w:widowControl/>
              <w:ind w:left="-126" w:leftChars="-60" w:right="-136" w:rightChars="-65"/>
              <w:jc w:val="center"/>
              <w:rPr>
                <w:rFonts w:ascii="黑体" w:hAnsi="黑体" w:eastAsia="黑体"/>
              </w:rPr>
            </w:pPr>
            <w:r>
              <w:rPr>
                <w:rFonts w:ascii="黑体" w:hAnsi="黑体" w:eastAsia="黑体"/>
                <w:kern w:val="0"/>
                <w:sz w:val="20"/>
                <w:szCs w:val="20"/>
              </w:rPr>
              <w:t>结果</w:t>
            </w:r>
          </w:p>
        </w:tc>
        <w:tc>
          <w:tcPr>
            <w:tcW w:w="605" w:type="dxa"/>
            <w:tcBorders>
              <w:top w:val="single" w:color="auto" w:sz="8" w:space="0"/>
              <w:left w:val="nil"/>
              <w:bottom w:val="single" w:color="auto" w:sz="8" w:space="0"/>
              <w:right w:val="single" w:color="auto" w:sz="8" w:space="0"/>
            </w:tcBorders>
            <w:noWrap w:val="0"/>
            <w:tcMar>
              <w:left w:w="108" w:type="dxa"/>
              <w:right w:w="108" w:type="dxa"/>
            </w:tcMar>
            <w:vAlign w:val="center"/>
          </w:tcPr>
          <w:p w14:paraId="6554D211">
            <w:pPr>
              <w:widowControl/>
              <w:ind w:left="-164" w:leftChars="-78" w:right="-153" w:rightChars="-73"/>
              <w:jc w:val="center"/>
              <w:rPr>
                <w:rFonts w:ascii="黑体" w:hAnsi="黑体" w:eastAsia="黑体"/>
                <w:kern w:val="0"/>
                <w:sz w:val="20"/>
                <w:szCs w:val="20"/>
              </w:rPr>
            </w:pPr>
            <w:r>
              <w:rPr>
                <w:rFonts w:ascii="黑体" w:hAnsi="黑体" w:eastAsia="黑体"/>
                <w:kern w:val="0"/>
                <w:sz w:val="20"/>
                <w:szCs w:val="20"/>
              </w:rPr>
              <w:t>尚未</w:t>
            </w:r>
          </w:p>
          <w:p w14:paraId="0CCBD547">
            <w:pPr>
              <w:widowControl/>
              <w:ind w:left="-164" w:leftChars="-78" w:right="-153" w:rightChars="-73"/>
              <w:jc w:val="center"/>
              <w:rPr>
                <w:rFonts w:ascii="黑体" w:hAnsi="黑体" w:eastAsia="黑体"/>
              </w:rPr>
            </w:pPr>
            <w:r>
              <w:rPr>
                <w:rFonts w:ascii="黑体" w:hAnsi="黑体" w:eastAsia="黑体"/>
                <w:kern w:val="0"/>
                <w:sz w:val="20"/>
                <w:szCs w:val="20"/>
              </w:rPr>
              <w:t>审结</w:t>
            </w:r>
          </w:p>
        </w:tc>
        <w:tc>
          <w:tcPr>
            <w:tcW w:w="605" w:type="dxa"/>
            <w:tcBorders>
              <w:top w:val="single" w:color="auto" w:sz="8" w:space="0"/>
              <w:left w:val="nil"/>
              <w:bottom w:val="single" w:color="auto" w:sz="8" w:space="0"/>
              <w:right w:val="single" w:color="auto" w:sz="8" w:space="0"/>
            </w:tcBorders>
            <w:noWrap w:val="0"/>
            <w:tcMar>
              <w:left w:w="108" w:type="dxa"/>
              <w:right w:w="108" w:type="dxa"/>
            </w:tcMar>
            <w:vAlign w:val="center"/>
          </w:tcPr>
          <w:p w14:paraId="42CC9474">
            <w:pPr>
              <w:widowControl/>
              <w:jc w:val="center"/>
              <w:rPr>
                <w:rFonts w:ascii="黑体" w:hAnsi="黑体" w:eastAsia="黑体"/>
              </w:rPr>
            </w:pPr>
            <w:r>
              <w:rPr>
                <w:rFonts w:ascii="黑体" w:hAnsi="黑体" w:eastAsia="黑体"/>
                <w:kern w:val="0"/>
                <w:sz w:val="20"/>
                <w:szCs w:val="20"/>
              </w:rPr>
              <w:t>总计</w:t>
            </w:r>
          </w:p>
        </w:tc>
        <w:tc>
          <w:tcPr>
            <w:tcW w:w="605" w:type="dxa"/>
            <w:tcBorders>
              <w:top w:val="single" w:color="auto" w:sz="8" w:space="0"/>
              <w:left w:val="nil"/>
              <w:bottom w:val="single" w:color="auto" w:sz="8" w:space="0"/>
              <w:right w:val="single" w:color="auto" w:sz="8" w:space="0"/>
            </w:tcBorders>
            <w:noWrap w:val="0"/>
            <w:tcMar>
              <w:left w:w="108" w:type="dxa"/>
              <w:right w:w="108" w:type="dxa"/>
            </w:tcMar>
            <w:vAlign w:val="center"/>
          </w:tcPr>
          <w:p w14:paraId="2E9D90C2">
            <w:pPr>
              <w:widowControl/>
              <w:ind w:left="-99" w:leftChars="-47" w:right="-78" w:rightChars="-37"/>
              <w:jc w:val="center"/>
              <w:rPr>
                <w:rFonts w:ascii="黑体" w:hAnsi="黑体" w:eastAsia="黑体"/>
              </w:rPr>
            </w:pPr>
            <w:r>
              <w:rPr>
                <w:rFonts w:ascii="黑体" w:hAnsi="黑体" w:eastAsia="黑体"/>
                <w:kern w:val="0"/>
                <w:sz w:val="20"/>
                <w:szCs w:val="20"/>
              </w:rPr>
              <w:t>结果维持</w:t>
            </w:r>
          </w:p>
        </w:tc>
        <w:tc>
          <w:tcPr>
            <w:tcW w:w="605" w:type="dxa"/>
            <w:tcBorders>
              <w:top w:val="single" w:color="auto" w:sz="8" w:space="0"/>
              <w:left w:val="nil"/>
              <w:bottom w:val="single" w:color="auto" w:sz="8" w:space="0"/>
              <w:right w:val="single" w:color="auto" w:sz="8" w:space="0"/>
            </w:tcBorders>
            <w:noWrap w:val="0"/>
            <w:tcMar>
              <w:left w:w="108" w:type="dxa"/>
              <w:right w:w="108" w:type="dxa"/>
            </w:tcMar>
            <w:vAlign w:val="center"/>
          </w:tcPr>
          <w:p w14:paraId="79427C35">
            <w:pPr>
              <w:widowControl/>
              <w:ind w:left="-136" w:leftChars="-65" w:right="-124" w:rightChars="-59"/>
              <w:jc w:val="center"/>
              <w:rPr>
                <w:rFonts w:ascii="黑体" w:hAnsi="黑体" w:eastAsia="黑体"/>
                <w:kern w:val="0"/>
                <w:sz w:val="20"/>
                <w:szCs w:val="20"/>
              </w:rPr>
            </w:pPr>
            <w:r>
              <w:rPr>
                <w:rFonts w:ascii="黑体" w:hAnsi="黑体" w:eastAsia="黑体"/>
                <w:kern w:val="0"/>
                <w:sz w:val="20"/>
                <w:szCs w:val="20"/>
              </w:rPr>
              <w:t>结果</w:t>
            </w:r>
          </w:p>
          <w:p w14:paraId="6A1191B3">
            <w:pPr>
              <w:widowControl/>
              <w:ind w:left="-136" w:leftChars="-65" w:right="-124" w:rightChars="-59"/>
              <w:jc w:val="center"/>
              <w:rPr>
                <w:rFonts w:ascii="黑体" w:hAnsi="黑体" w:eastAsia="黑体"/>
              </w:rPr>
            </w:pPr>
            <w:r>
              <w:rPr>
                <w:rFonts w:ascii="黑体" w:hAnsi="黑体" w:eastAsia="黑体"/>
                <w:kern w:val="0"/>
                <w:sz w:val="20"/>
                <w:szCs w:val="20"/>
              </w:rPr>
              <w:t>纠正</w:t>
            </w:r>
          </w:p>
        </w:tc>
        <w:tc>
          <w:tcPr>
            <w:tcW w:w="605" w:type="dxa"/>
            <w:tcBorders>
              <w:top w:val="single" w:color="auto" w:sz="8" w:space="0"/>
              <w:left w:val="nil"/>
              <w:bottom w:val="single" w:color="auto" w:sz="8" w:space="0"/>
              <w:right w:val="single" w:color="auto" w:sz="8" w:space="0"/>
            </w:tcBorders>
            <w:noWrap w:val="0"/>
            <w:tcMar>
              <w:left w:w="108" w:type="dxa"/>
              <w:right w:w="108" w:type="dxa"/>
            </w:tcMar>
            <w:vAlign w:val="center"/>
          </w:tcPr>
          <w:p w14:paraId="1E8708C6">
            <w:pPr>
              <w:widowControl/>
              <w:ind w:left="-173" w:leftChars="-83" w:right="-134" w:rightChars="-64" w:hanging="1"/>
              <w:jc w:val="center"/>
              <w:rPr>
                <w:rFonts w:ascii="黑体" w:hAnsi="黑体" w:eastAsia="黑体"/>
                <w:kern w:val="0"/>
                <w:sz w:val="20"/>
                <w:szCs w:val="20"/>
              </w:rPr>
            </w:pPr>
            <w:r>
              <w:rPr>
                <w:rFonts w:ascii="黑体" w:hAnsi="黑体" w:eastAsia="黑体"/>
                <w:kern w:val="0"/>
                <w:sz w:val="20"/>
                <w:szCs w:val="20"/>
              </w:rPr>
              <w:t>其他</w:t>
            </w:r>
          </w:p>
          <w:p w14:paraId="3D92D4F5">
            <w:pPr>
              <w:widowControl/>
              <w:ind w:left="-173" w:leftChars="-83" w:right="-134" w:rightChars="-64" w:hanging="1"/>
              <w:jc w:val="center"/>
              <w:rPr>
                <w:rFonts w:ascii="黑体" w:hAnsi="黑体" w:eastAsia="黑体"/>
              </w:rPr>
            </w:pPr>
            <w:r>
              <w:rPr>
                <w:rFonts w:ascii="黑体" w:hAnsi="黑体" w:eastAsia="黑体"/>
                <w:kern w:val="0"/>
                <w:sz w:val="20"/>
                <w:szCs w:val="20"/>
              </w:rPr>
              <w:t>结果</w:t>
            </w:r>
          </w:p>
        </w:tc>
        <w:tc>
          <w:tcPr>
            <w:tcW w:w="606" w:type="dxa"/>
            <w:tcBorders>
              <w:top w:val="single" w:color="auto" w:sz="8" w:space="0"/>
              <w:left w:val="nil"/>
              <w:bottom w:val="single" w:color="auto" w:sz="8" w:space="0"/>
              <w:right w:val="single" w:color="auto" w:sz="8" w:space="0"/>
            </w:tcBorders>
            <w:noWrap w:val="0"/>
            <w:tcMar>
              <w:left w:w="108" w:type="dxa"/>
              <w:right w:w="108" w:type="dxa"/>
            </w:tcMar>
            <w:vAlign w:val="center"/>
          </w:tcPr>
          <w:p w14:paraId="58F91DA5">
            <w:pPr>
              <w:widowControl/>
              <w:ind w:left="-67" w:leftChars="-33" w:right="-105" w:rightChars="-50" w:hanging="2" w:hangingChars="1"/>
              <w:jc w:val="center"/>
              <w:rPr>
                <w:rFonts w:ascii="黑体" w:hAnsi="黑体" w:eastAsia="黑体"/>
              </w:rPr>
            </w:pPr>
            <w:r>
              <w:rPr>
                <w:rFonts w:ascii="黑体" w:hAnsi="黑体" w:eastAsia="黑体"/>
                <w:kern w:val="0"/>
                <w:sz w:val="20"/>
                <w:szCs w:val="20"/>
              </w:rPr>
              <w:t>尚未审结</w:t>
            </w:r>
          </w:p>
        </w:tc>
        <w:tc>
          <w:tcPr>
            <w:tcW w:w="606" w:type="dxa"/>
            <w:tcBorders>
              <w:top w:val="single" w:color="auto" w:sz="8" w:space="0"/>
              <w:left w:val="nil"/>
              <w:bottom w:val="single" w:color="auto" w:sz="8" w:space="0"/>
              <w:right w:val="single" w:color="auto" w:sz="8" w:space="0"/>
            </w:tcBorders>
            <w:noWrap w:val="0"/>
            <w:tcMar>
              <w:left w:w="108" w:type="dxa"/>
              <w:right w:w="108" w:type="dxa"/>
            </w:tcMar>
            <w:vAlign w:val="center"/>
          </w:tcPr>
          <w:p w14:paraId="33B99186">
            <w:pPr>
              <w:widowControl/>
              <w:jc w:val="center"/>
              <w:rPr>
                <w:rFonts w:ascii="黑体" w:hAnsi="黑体" w:eastAsia="黑体"/>
              </w:rPr>
            </w:pPr>
            <w:r>
              <w:rPr>
                <w:rFonts w:ascii="黑体" w:hAnsi="黑体" w:eastAsia="黑体"/>
                <w:kern w:val="0"/>
                <w:sz w:val="20"/>
                <w:szCs w:val="20"/>
              </w:rPr>
              <w:t>总计</w:t>
            </w:r>
          </w:p>
        </w:tc>
      </w:tr>
      <w:tr w14:paraId="3A325C6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04" w:type="dxa"/>
            <w:tcBorders>
              <w:top w:val="nil"/>
              <w:left w:val="single" w:color="auto" w:sz="8" w:space="0"/>
              <w:bottom w:val="single" w:color="auto" w:sz="8" w:space="0"/>
              <w:right w:val="single" w:color="auto" w:sz="8" w:space="0"/>
            </w:tcBorders>
            <w:noWrap w:val="0"/>
            <w:tcMar>
              <w:left w:w="108" w:type="dxa"/>
              <w:right w:w="108" w:type="dxa"/>
            </w:tcMar>
            <w:vAlign w:val="center"/>
          </w:tcPr>
          <w:p w14:paraId="5DD179F6">
            <w:pPr>
              <w:widowControl/>
              <w:spacing w:after="180"/>
              <w:jc w:val="center"/>
              <w:rPr>
                <w:rFonts w:hint="eastAsia" w:ascii="Times New Roman" w:hAnsi="Times New Roman" w:eastAsiaTheme="minorEastAsia"/>
                <w:lang w:val="en-US" w:eastAsia="zh-CN"/>
              </w:rPr>
            </w:pPr>
            <w:r>
              <w:rPr>
                <w:rFonts w:hint="eastAsia" w:ascii="Times New Roman" w:hAnsi="Times New Roman"/>
                <w:lang w:val="en-US" w:eastAsia="zh-CN"/>
              </w:rPr>
              <w:t>0</w:t>
            </w:r>
          </w:p>
        </w:tc>
        <w:tc>
          <w:tcPr>
            <w:tcW w:w="604" w:type="dxa"/>
            <w:tcBorders>
              <w:top w:val="nil"/>
              <w:left w:val="nil"/>
              <w:bottom w:val="single" w:color="auto" w:sz="8" w:space="0"/>
              <w:right w:val="single" w:color="auto" w:sz="8" w:space="0"/>
            </w:tcBorders>
            <w:noWrap w:val="0"/>
            <w:tcMar>
              <w:left w:w="108" w:type="dxa"/>
              <w:right w:w="108" w:type="dxa"/>
            </w:tcMar>
            <w:vAlign w:val="center"/>
          </w:tcPr>
          <w:p w14:paraId="289E3690">
            <w:pPr>
              <w:widowControl/>
              <w:spacing w:after="180"/>
              <w:jc w:val="center"/>
              <w:rPr>
                <w:rFonts w:hint="eastAsia" w:ascii="Times New Roman" w:hAnsi="Times New Roman" w:eastAsiaTheme="minorEastAsia"/>
                <w:lang w:val="en-US" w:eastAsia="zh-CN"/>
              </w:rPr>
            </w:pPr>
            <w:r>
              <w:rPr>
                <w:rFonts w:hint="eastAsia" w:ascii="Times New Roman" w:hAnsi="Times New Roman"/>
                <w:lang w:val="en-US" w:eastAsia="zh-CN"/>
              </w:rPr>
              <w:t>0</w:t>
            </w:r>
          </w:p>
        </w:tc>
        <w:tc>
          <w:tcPr>
            <w:tcW w:w="604" w:type="dxa"/>
            <w:tcBorders>
              <w:top w:val="nil"/>
              <w:left w:val="nil"/>
              <w:bottom w:val="single" w:color="auto" w:sz="8" w:space="0"/>
              <w:right w:val="single" w:color="auto" w:sz="8" w:space="0"/>
            </w:tcBorders>
            <w:noWrap w:val="0"/>
            <w:tcMar>
              <w:left w:w="108" w:type="dxa"/>
              <w:right w:w="108" w:type="dxa"/>
            </w:tcMar>
            <w:vAlign w:val="center"/>
          </w:tcPr>
          <w:p w14:paraId="2C5CE80A">
            <w:pPr>
              <w:widowControl/>
              <w:spacing w:after="180"/>
              <w:jc w:val="center"/>
              <w:rPr>
                <w:rFonts w:hint="eastAsia" w:ascii="Times New Roman" w:hAnsi="Times New Roman" w:eastAsiaTheme="minorEastAsia"/>
                <w:color w:val="5B9BD5" w:themeColor="accent1"/>
                <w:lang w:val="en-US" w:eastAsia="zh-CN"/>
                <w14:textFill>
                  <w14:solidFill>
                    <w14:schemeClr w14:val="accent1"/>
                  </w14:solidFill>
                </w14:textFill>
              </w:rPr>
            </w:pPr>
            <w:r>
              <w:rPr>
                <w:rFonts w:hint="eastAsia" w:ascii="Times New Roman" w:hAnsi="Times New Roman"/>
                <w:lang w:val="en-US" w:eastAsia="zh-CN"/>
              </w:rPr>
              <w:t>0</w:t>
            </w:r>
          </w:p>
        </w:tc>
        <w:tc>
          <w:tcPr>
            <w:tcW w:w="604" w:type="dxa"/>
            <w:tcBorders>
              <w:top w:val="nil"/>
              <w:left w:val="nil"/>
              <w:bottom w:val="single" w:color="auto" w:sz="8" w:space="0"/>
              <w:right w:val="single" w:color="auto" w:sz="8" w:space="0"/>
            </w:tcBorders>
            <w:noWrap w:val="0"/>
            <w:tcMar>
              <w:left w:w="108" w:type="dxa"/>
              <w:right w:w="108" w:type="dxa"/>
            </w:tcMar>
            <w:vAlign w:val="center"/>
          </w:tcPr>
          <w:p w14:paraId="278CB3D6">
            <w:pPr>
              <w:widowControl/>
              <w:spacing w:after="180"/>
              <w:jc w:val="center"/>
              <w:rPr>
                <w:rFonts w:hint="eastAsia" w:ascii="Times New Roman" w:hAnsi="Times New Roman" w:eastAsiaTheme="minorEastAsia"/>
                <w:lang w:val="en-US" w:eastAsia="zh-CN"/>
              </w:rPr>
            </w:pPr>
            <w:r>
              <w:rPr>
                <w:rFonts w:hint="eastAsia" w:ascii="Times New Roman" w:hAnsi="Times New Roman"/>
                <w:lang w:val="en-US" w:eastAsia="zh-CN"/>
              </w:rPr>
              <w:t>0</w:t>
            </w:r>
          </w:p>
        </w:tc>
        <w:tc>
          <w:tcPr>
            <w:tcW w:w="658" w:type="dxa"/>
            <w:tcBorders>
              <w:top w:val="nil"/>
              <w:left w:val="nil"/>
              <w:bottom w:val="single" w:color="auto" w:sz="8" w:space="0"/>
              <w:right w:val="single" w:color="auto" w:sz="8" w:space="0"/>
            </w:tcBorders>
            <w:noWrap w:val="0"/>
            <w:tcMar>
              <w:left w:w="108" w:type="dxa"/>
              <w:right w:w="108" w:type="dxa"/>
            </w:tcMar>
            <w:vAlign w:val="center"/>
          </w:tcPr>
          <w:p w14:paraId="1D7FD3CE">
            <w:pPr>
              <w:widowControl/>
              <w:spacing w:after="180"/>
              <w:jc w:val="center"/>
              <w:rPr>
                <w:rFonts w:hint="eastAsia" w:ascii="Times New Roman" w:hAnsi="Times New Roman" w:eastAsiaTheme="minorEastAsia"/>
                <w:lang w:val="en-US" w:eastAsia="zh-CN"/>
              </w:rPr>
            </w:pPr>
            <w:r>
              <w:rPr>
                <w:rFonts w:hint="eastAsia" w:ascii="Times New Roman" w:hAnsi="Times New Roman"/>
                <w:lang w:val="en-US" w:eastAsia="zh-CN"/>
              </w:rPr>
              <w:t>0</w:t>
            </w:r>
          </w:p>
        </w:tc>
        <w:tc>
          <w:tcPr>
            <w:tcW w:w="550" w:type="dxa"/>
            <w:tcBorders>
              <w:top w:val="nil"/>
              <w:left w:val="nil"/>
              <w:bottom w:val="single" w:color="auto" w:sz="8" w:space="0"/>
              <w:right w:val="single" w:color="auto" w:sz="8" w:space="0"/>
            </w:tcBorders>
            <w:noWrap w:val="0"/>
            <w:tcMar>
              <w:left w:w="108" w:type="dxa"/>
              <w:right w:w="108" w:type="dxa"/>
            </w:tcMar>
            <w:vAlign w:val="center"/>
          </w:tcPr>
          <w:p w14:paraId="5BFF892D">
            <w:pPr>
              <w:widowControl/>
              <w:spacing w:after="180"/>
              <w:jc w:val="center"/>
              <w:rPr>
                <w:rFonts w:hint="eastAsia" w:ascii="Times New Roman" w:hAnsi="Times New Roman" w:eastAsiaTheme="minorEastAsia"/>
                <w:lang w:val="en-US" w:eastAsia="zh-CN"/>
              </w:rPr>
            </w:pPr>
            <w:r>
              <w:rPr>
                <w:rFonts w:hint="eastAsia" w:ascii="Times New Roman" w:hAnsi="Times New Roman"/>
                <w:lang w:val="en-US" w:eastAsia="zh-CN"/>
              </w:rPr>
              <w:t>0</w:t>
            </w:r>
          </w:p>
        </w:tc>
        <w:tc>
          <w:tcPr>
            <w:tcW w:w="605" w:type="dxa"/>
            <w:tcBorders>
              <w:top w:val="nil"/>
              <w:left w:val="nil"/>
              <w:bottom w:val="single" w:color="auto" w:sz="8" w:space="0"/>
              <w:right w:val="single" w:color="auto" w:sz="8" w:space="0"/>
            </w:tcBorders>
            <w:noWrap w:val="0"/>
            <w:tcMar>
              <w:left w:w="108" w:type="dxa"/>
              <w:right w:w="108" w:type="dxa"/>
            </w:tcMar>
            <w:vAlign w:val="center"/>
          </w:tcPr>
          <w:p w14:paraId="3138B3E8">
            <w:pPr>
              <w:widowControl/>
              <w:spacing w:after="180"/>
              <w:jc w:val="center"/>
              <w:rPr>
                <w:rFonts w:hint="eastAsia" w:ascii="Times New Roman" w:hAnsi="Times New Roman" w:eastAsiaTheme="minorEastAsia"/>
                <w:lang w:val="en-US" w:eastAsia="zh-CN"/>
              </w:rPr>
            </w:pPr>
            <w:r>
              <w:rPr>
                <w:rFonts w:hint="eastAsia" w:ascii="Times New Roman" w:hAnsi="Times New Roman"/>
                <w:lang w:val="en-US" w:eastAsia="zh-CN"/>
              </w:rPr>
              <w:t>0</w:t>
            </w:r>
          </w:p>
        </w:tc>
        <w:tc>
          <w:tcPr>
            <w:tcW w:w="605" w:type="dxa"/>
            <w:tcBorders>
              <w:top w:val="nil"/>
              <w:left w:val="nil"/>
              <w:bottom w:val="single" w:color="auto" w:sz="8" w:space="0"/>
              <w:right w:val="single" w:color="auto" w:sz="8" w:space="0"/>
            </w:tcBorders>
            <w:noWrap w:val="0"/>
            <w:tcMar>
              <w:left w:w="108" w:type="dxa"/>
              <w:right w:w="108" w:type="dxa"/>
            </w:tcMar>
            <w:vAlign w:val="center"/>
          </w:tcPr>
          <w:p w14:paraId="79108B13">
            <w:pPr>
              <w:widowControl/>
              <w:spacing w:after="180"/>
              <w:jc w:val="center"/>
              <w:rPr>
                <w:rFonts w:hint="eastAsia" w:ascii="Times New Roman" w:hAnsi="Times New Roman" w:eastAsiaTheme="minorEastAsia"/>
                <w:lang w:val="en-US" w:eastAsia="zh-CN"/>
              </w:rPr>
            </w:pPr>
            <w:r>
              <w:rPr>
                <w:rFonts w:hint="eastAsia" w:ascii="Times New Roman" w:hAnsi="Times New Roman"/>
                <w:lang w:val="en-US" w:eastAsia="zh-CN"/>
              </w:rPr>
              <w:t>0</w:t>
            </w:r>
          </w:p>
        </w:tc>
        <w:tc>
          <w:tcPr>
            <w:tcW w:w="605" w:type="dxa"/>
            <w:tcBorders>
              <w:top w:val="nil"/>
              <w:left w:val="nil"/>
              <w:bottom w:val="single" w:color="auto" w:sz="8" w:space="0"/>
              <w:right w:val="single" w:color="auto" w:sz="8" w:space="0"/>
            </w:tcBorders>
            <w:noWrap w:val="0"/>
            <w:tcMar>
              <w:left w:w="108" w:type="dxa"/>
              <w:right w:w="108" w:type="dxa"/>
            </w:tcMar>
            <w:vAlign w:val="center"/>
          </w:tcPr>
          <w:p w14:paraId="52ECACD1">
            <w:pPr>
              <w:widowControl/>
              <w:spacing w:after="180"/>
              <w:jc w:val="center"/>
              <w:rPr>
                <w:rFonts w:hint="eastAsia" w:ascii="Times New Roman" w:hAnsi="Times New Roman" w:eastAsiaTheme="minorEastAsia"/>
                <w:lang w:val="en-US" w:eastAsia="zh-CN"/>
              </w:rPr>
            </w:pPr>
            <w:r>
              <w:rPr>
                <w:rFonts w:hint="eastAsia" w:ascii="Times New Roman" w:hAnsi="Times New Roman"/>
                <w:lang w:val="en-US" w:eastAsia="zh-CN"/>
              </w:rPr>
              <w:t>0</w:t>
            </w:r>
          </w:p>
        </w:tc>
        <w:tc>
          <w:tcPr>
            <w:tcW w:w="605" w:type="dxa"/>
            <w:tcBorders>
              <w:top w:val="nil"/>
              <w:left w:val="nil"/>
              <w:bottom w:val="single" w:color="auto" w:sz="8" w:space="0"/>
              <w:right w:val="single" w:color="auto" w:sz="8" w:space="0"/>
            </w:tcBorders>
            <w:noWrap w:val="0"/>
            <w:tcMar>
              <w:left w:w="108" w:type="dxa"/>
              <w:right w:w="108" w:type="dxa"/>
            </w:tcMar>
            <w:vAlign w:val="center"/>
          </w:tcPr>
          <w:p w14:paraId="443B6C1C">
            <w:pPr>
              <w:widowControl/>
              <w:spacing w:after="180"/>
              <w:jc w:val="center"/>
              <w:rPr>
                <w:rFonts w:hint="eastAsia" w:ascii="Times New Roman" w:hAnsi="Times New Roman" w:eastAsiaTheme="minorEastAsia"/>
                <w:lang w:val="en-US" w:eastAsia="zh-CN"/>
              </w:rPr>
            </w:pPr>
            <w:r>
              <w:rPr>
                <w:rFonts w:hint="eastAsia" w:ascii="Times New Roman" w:hAnsi="Times New Roman"/>
                <w:lang w:val="en-US" w:eastAsia="zh-CN"/>
              </w:rPr>
              <w:t>0</w:t>
            </w:r>
          </w:p>
        </w:tc>
        <w:tc>
          <w:tcPr>
            <w:tcW w:w="605" w:type="dxa"/>
            <w:tcBorders>
              <w:top w:val="nil"/>
              <w:left w:val="nil"/>
              <w:bottom w:val="single" w:color="auto" w:sz="8" w:space="0"/>
              <w:right w:val="single" w:color="auto" w:sz="8" w:space="0"/>
            </w:tcBorders>
            <w:noWrap w:val="0"/>
            <w:tcMar>
              <w:left w:w="108" w:type="dxa"/>
              <w:right w:w="108" w:type="dxa"/>
            </w:tcMar>
            <w:vAlign w:val="center"/>
          </w:tcPr>
          <w:p w14:paraId="3134C23C">
            <w:pPr>
              <w:widowControl/>
              <w:spacing w:after="180"/>
              <w:jc w:val="center"/>
              <w:rPr>
                <w:rFonts w:hint="eastAsia" w:ascii="Times New Roman" w:hAnsi="Times New Roman" w:eastAsiaTheme="minorEastAsia"/>
                <w:lang w:val="en-US" w:eastAsia="zh-CN"/>
              </w:rPr>
            </w:pPr>
            <w:r>
              <w:rPr>
                <w:rFonts w:hint="eastAsia" w:ascii="Times New Roman" w:hAnsi="Times New Roman"/>
                <w:lang w:val="en-US" w:eastAsia="zh-CN"/>
              </w:rPr>
              <w:t>0</w:t>
            </w:r>
          </w:p>
        </w:tc>
        <w:tc>
          <w:tcPr>
            <w:tcW w:w="605" w:type="dxa"/>
            <w:tcBorders>
              <w:top w:val="nil"/>
              <w:left w:val="nil"/>
              <w:bottom w:val="single" w:color="auto" w:sz="8" w:space="0"/>
              <w:right w:val="single" w:color="auto" w:sz="8" w:space="0"/>
            </w:tcBorders>
            <w:noWrap w:val="0"/>
            <w:tcMar>
              <w:left w:w="108" w:type="dxa"/>
              <w:right w:w="108" w:type="dxa"/>
            </w:tcMar>
            <w:vAlign w:val="center"/>
          </w:tcPr>
          <w:p w14:paraId="45155960">
            <w:pPr>
              <w:widowControl/>
              <w:spacing w:after="180"/>
              <w:jc w:val="center"/>
              <w:rPr>
                <w:rFonts w:hint="eastAsia" w:ascii="Times New Roman" w:hAnsi="Times New Roman" w:eastAsiaTheme="minorEastAsia"/>
                <w:lang w:val="en-US" w:eastAsia="zh-CN"/>
              </w:rPr>
            </w:pPr>
            <w:r>
              <w:rPr>
                <w:rFonts w:hint="eastAsia" w:ascii="Times New Roman" w:hAnsi="Times New Roman"/>
                <w:lang w:val="en-US" w:eastAsia="zh-CN"/>
              </w:rPr>
              <w:t>0</w:t>
            </w:r>
          </w:p>
        </w:tc>
        <w:tc>
          <w:tcPr>
            <w:tcW w:w="605" w:type="dxa"/>
            <w:tcBorders>
              <w:top w:val="nil"/>
              <w:left w:val="nil"/>
              <w:bottom w:val="single" w:color="auto" w:sz="8" w:space="0"/>
              <w:right w:val="single" w:color="auto" w:sz="8" w:space="0"/>
            </w:tcBorders>
            <w:noWrap w:val="0"/>
            <w:tcMar>
              <w:left w:w="108" w:type="dxa"/>
              <w:right w:w="108" w:type="dxa"/>
            </w:tcMar>
            <w:vAlign w:val="center"/>
          </w:tcPr>
          <w:p w14:paraId="14E37266">
            <w:pPr>
              <w:widowControl/>
              <w:spacing w:after="180"/>
              <w:jc w:val="center"/>
              <w:rPr>
                <w:rFonts w:hint="eastAsia" w:ascii="Times New Roman" w:hAnsi="Times New Roman" w:eastAsiaTheme="minorEastAsia"/>
                <w:lang w:val="en-US" w:eastAsia="zh-CN"/>
              </w:rPr>
            </w:pPr>
            <w:r>
              <w:rPr>
                <w:rFonts w:hint="eastAsia" w:ascii="Times New Roman" w:hAnsi="Times New Roman"/>
                <w:lang w:val="en-US" w:eastAsia="zh-CN"/>
              </w:rPr>
              <w:t>0</w:t>
            </w:r>
          </w:p>
        </w:tc>
        <w:tc>
          <w:tcPr>
            <w:tcW w:w="606" w:type="dxa"/>
            <w:tcBorders>
              <w:top w:val="nil"/>
              <w:left w:val="nil"/>
              <w:bottom w:val="single" w:color="auto" w:sz="8" w:space="0"/>
              <w:right w:val="single" w:color="auto" w:sz="8" w:space="0"/>
            </w:tcBorders>
            <w:noWrap w:val="0"/>
            <w:tcMar>
              <w:left w:w="108" w:type="dxa"/>
              <w:right w:w="108" w:type="dxa"/>
            </w:tcMar>
            <w:vAlign w:val="center"/>
          </w:tcPr>
          <w:p w14:paraId="0380A85C">
            <w:pPr>
              <w:widowControl/>
              <w:spacing w:after="180"/>
              <w:jc w:val="center"/>
              <w:rPr>
                <w:rFonts w:hint="eastAsia" w:ascii="Times New Roman" w:hAnsi="Times New Roman" w:eastAsiaTheme="minorEastAsia"/>
                <w:lang w:val="en-US" w:eastAsia="zh-CN"/>
              </w:rPr>
            </w:pPr>
            <w:r>
              <w:rPr>
                <w:rFonts w:hint="eastAsia" w:ascii="Times New Roman" w:hAnsi="Times New Roman"/>
                <w:lang w:val="en-US" w:eastAsia="zh-CN"/>
              </w:rPr>
              <w:t>0</w:t>
            </w:r>
          </w:p>
        </w:tc>
        <w:tc>
          <w:tcPr>
            <w:tcW w:w="606" w:type="dxa"/>
            <w:tcBorders>
              <w:top w:val="nil"/>
              <w:left w:val="nil"/>
              <w:bottom w:val="single" w:color="auto" w:sz="8" w:space="0"/>
              <w:right w:val="single" w:color="auto" w:sz="8" w:space="0"/>
            </w:tcBorders>
            <w:noWrap w:val="0"/>
            <w:tcMar>
              <w:left w:w="108" w:type="dxa"/>
              <w:right w:w="108" w:type="dxa"/>
            </w:tcMar>
            <w:vAlign w:val="center"/>
          </w:tcPr>
          <w:p w14:paraId="39A56722">
            <w:pPr>
              <w:widowControl/>
              <w:spacing w:after="180"/>
              <w:jc w:val="center"/>
              <w:rPr>
                <w:rFonts w:hint="eastAsia" w:ascii="Times New Roman" w:hAnsi="Times New Roman" w:eastAsiaTheme="minorEastAsia"/>
                <w:lang w:val="en-US" w:eastAsia="zh-CN"/>
              </w:rPr>
            </w:pPr>
            <w:r>
              <w:rPr>
                <w:rFonts w:hint="eastAsia" w:ascii="Times New Roman" w:hAnsi="Times New Roman"/>
                <w:lang w:val="en-US" w:eastAsia="zh-CN"/>
              </w:rPr>
              <w:t>0</w:t>
            </w:r>
          </w:p>
        </w:tc>
      </w:tr>
    </w:tbl>
    <w:p w14:paraId="05C601E3">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b/>
          <w:bCs/>
          <w:sz w:val="32"/>
          <w:szCs w:val="32"/>
        </w:rPr>
      </w:pPr>
      <w:r>
        <w:rPr>
          <w:rFonts w:hint="eastAsia" w:ascii="黑体" w:hAnsi="黑体" w:eastAsia="黑体" w:cs="黑体"/>
          <w:b w:val="0"/>
          <w:bCs w:val="0"/>
          <w:sz w:val="32"/>
          <w:szCs w:val="32"/>
        </w:rPr>
        <w:t>五、存在的主要问题及改进情况</w:t>
      </w:r>
    </w:p>
    <w:p w14:paraId="6EA711AC">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iCs w:val="0"/>
          <w:caps w:val="0"/>
          <w:color w:val="333333"/>
          <w:spacing w:val="0"/>
          <w:sz w:val="32"/>
          <w:szCs w:val="32"/>
          <w:shd w:val="clear" w:fill="FFFFFF"/>
        </w:rPr>
      </w:pPr>
      <w:r>
        <w:rPr>
          <w:rFonts w:hint="eastAsia" w:ascii="仿宋_GB2312" w:hAnsi="仿宋_GB2312" w:eastAsia="仿宋_GB2312" w:cs="仿宋_GB2312"/>
          <w:i w:val="0"/>
          <w:iCs w:val="0"/>
          <w:caps w:val="0"/>
          <w:color w:val="333333"/>
          <w:spacing w:val="0"/>
          <w:sz w:val="32"/>
          <w:szCs w:val="32"/>
          <w:shd w:val="clear" w:fill="FFFFFF"/>
          <w:lang w:val="en-US" w:eastAsia="zh-CN"/>
        </w:rPr>
        <w:t>2024年，滕州分局</w:t>
      </w:r>
      <w:r>
        <w:rPr>
          <w:rFonts w:hint="eastAsia" w:ascii="仿宋_GB2312" w:hAnsi="仿宋_GB2312" w:eastAsia="仿宋_GB2312" w:cs="仿宋_GB2312"/>
          <w:i w:val="0"/>
          <w:iCs w:val="0"/>
          <w:caps w:val="0"/>
          <w:color w:val="333333"/>
          <w:spacing w:val="0"/>
          <w:sz w:val="32"/>
          <w:szCs w:val="32"/>
          <w:shd w:val="clear" w:fill="FFFFFF"/>
        </w:rPr>
        <w:t>政府信息公开工作</w:t>
      </w:r>
      <w:r>
        <w:rPr>
          <w:rFonts w:hint="eastAsia" w:ascii="仿宋_GB2312" w:hAnsi="仿宋_GB2312" w:eastAsia="仿宋_GB2312" w:cs="仿宋_GB2312"/>
          <w:i w:val="0"/>
          <w:iCs w:val="0"/>
          <w:caps w:val="0"/>
          <w:color w:val="333333"/>
          <w:spacing w:val="0"/>
          <w:sz w:val="32"/>
          <w:szCs w:val="32"/>
          <w:shd w:val="clear" w:fill="FFFFFF"/>
          <w:lang w:val="en-US" w:eastAsia="zh-CN"/>
        </w:rPr>
        <w:t>取得了一定的成效，但也存在着一些不足，如政府信息公开工作公开内容不够丰富、宣传力度有待进一步加强</w:t>
      </w:r>
      <w:r>
        <w:rPr>
          <w:rFonts w:hint="eastAsia" w:ascii="仿宋_GB2312" w:hAnsi="仿宋_GB2312" w:eastAsia="仿宋_GB2312" w:cs="仿宋_GB2312"/>
          <w:i w:val="0"/>
          <w:iCs w:val="0"/>
          <w:caps w:val="0"/>
          <w:color w:val="333333"/>
          <w:spacing w:val="0"/>
          <w:sz w:val="32"/>
          <w:szCs w:val="32"/>
          <w:shd w:val="clear" w:fill="FFFFFF"/>
        </w:rPr>
        <w:t>等。</w:t>
      </w:r>
      <w:r>
        <w:rPr>
          <w:rFonts w:hint="eastAsia" w:ascii="仿宋_GB2312" w:hAnsi="仿宋_GB2312" w:eastAsia="仿宋_GB2312" w:cs="仿宋_GB2312"/>
          <w:i w:val="0"/>
          <w:iCs w:val="0"/>
          <w:caps w:val="0"/>
          <w:color w:val="333333"/>
          <w:spacing w:val="0"/>
          <w:sz w:val="32"/>
          <w:szCs w:val="32"/>
          <w:shd w:val="clear" w:fill="FFFFFF"/>
          <w:lang w:val="en-US" w:eastAsia="zh-CN"/>
        </w:rPr>
        <w:t>2025年，滕州分局</w:t>
      </w:r>
      <w:r>
        <w:rPr>
          <w:rFonts w:hint="eastAsia" w:ascii="仿宋_GB2312" w:hAnsi="仿宋_GB2312" w:eastAsia="仿宋_GB2312" w:cs="仿宋_GB2312"/>
          <w:i w:val="0"/>
          <w:iCs w:val="0"/>
          <w:caps w:val="0"/>
          <w:color w:val="333333"/>
          <w:spacing w:val="0"/>
          <w:sz w:val="32"/>
          <w:szCs w:val="32"/>
          <w:shd w:val="clear" w:fill="FFFFFF"/>
        </w:rPr>
        <w:t>将进一步</w:t>
      </w:r>
      <w:r>
        <w:rPr>
          <w:rFonts w:hint="eastAsia" w:ascii="仿宋_GB2312" w:hAnsi="仿宋_GB2312" w:eastAsia="仿宋_GB2312" w:cs="仿宋_GB2312"/>
          <w:i w:val="0"/>
          <w:iCs w:val="0"/>
          <w:caps w:val="0"/>
          <w:color w:val="333333"/>
          <w:spacing w:val="0"/>
          <w:sz w:val="32"/>
          <w:szCs w:val="32"/>
          <w:shd w:val="clear" w:fill="FFFFFF"/>
          <w:lang w:val="en-US" w:eastAsia="zh-CN"/>
        </w:rPr>
        <w:t>强化</w:t>
      </w:r>
      <w:r>
        <w:rPr>
          <w:rFonts w:hint="eastAsia" w:ascii="仿宋_GB2312" w:hAnsi="仿宋_GB2312" w:eastAsia="仿宋_GB2312" w:cs="仿宋_GB2312"/>
          <w:i w:val="0"/>
          <w:iCs w:val="0"/>
          <w:caps w:val="0"/>
          <w:color w:val="333333"/>
          <w:spacing w:val="0"/>
          <w:sz w:val="32"/>
          <w:szCs w:val="32"/>
          <w:shd w:val="clear" w:fill="FFFFFF"/>
        </w:rPr>
        <w:t>政府信息公开工作力度</w:t>
      </w:r>
      <w:r>
        <w:rPr>
          <w:rFonts w:hint="eastAsia" w:ascii="仿宋_GB2312" w:hAnsi="仿宋_GB2312" w:eastAsia="仿宋_GB2312" w:cs="仿宋_GB2312"/>
          <w:i w:val="0"/>
          <w:iCs w:val="0"/>
          <w:caps w:val="0"/>
          <w:color w:val="333333"/>
          <w:spacing w:val="0"/>
          <w:sz w:val="32"/>
          <w:szCs w:val="32"/>
          <w:shd w:val="clear" w:fill="FFFFFF"/>
          <w:lang w:eastAsia="zh-CN"/>
        </w:rPr>
        <w:t>，</w:t>
      </w:r>
      <w:r>
        <w:rPr>
          <w:rFonts w:hint="eastAsia" w:ascii="仿宋_GB2312" w:hAnsi="仿宋_GB2312" w:eastAsia="仿宋_GB2312" w:cs="仿宋_GB2312"/>
          <w:i w:val="0"/>
          <w:iCs w:val="0"/>
          <w:caps w:val="0"/>
          <w:color w:val="333333"/>
          <w:spacing w:val="0"/>
          <w:sz w:val="32"/>
          <w:szCs w:val="32"/>
          <w:shd w:val="clear" w:fill="FFFFFF"/>
        </w:rPr>
        <w:t xml:space="preserve">加强业务培训，充实完善政府信息公开内容，更好发挥政务公开平台作用。 </w:t>
      </w:r>
    </w:p>
    <w:p w14:paraId="4B27382B">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六、其他需要报告的事项</w:t>
      </w:r>
    </w:p>
    <w:p w14:paraId="0C59A7BF">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依申请公开信息处理费收费</w:t>
      </w:r>
      <w:r>
        <w:rPr>
          <w:rFonts w:hint="eastAsia" w:ascii="仿宋_GB2312" w:hAnsi="仿宋_GB2312" w:eastAsia="仿宋_GB2312" w:cs="仿宋_GB2312"/>
          <w:sz w:val="32"/>
          <w:szCs w:val="32"/>
        </w:rPr>
        <w:t>情况。</w:t>
      </w:r>
      <w:r>
        <w:rPr>
          <w:rFonts w:hint="eastAsia" w:ascii="仿宋_GB2312" w:hAnsi="仿宋_GB2312" w:eastAsia="仿宋_GB2312" w:cs="仿宋_GB2312"/>
          <w:sz w:val="32"/>
          <w:szCs w:val="32"/>
          <w:lang w:eastAsia="zh-CN"/>
        </w:rPr>
        <w:t>2024</w:t>
      </w:r>
      <w:r>
        <w:rPr>
          <w:rFonts w:hint="eastAsia" w:ascii="仿宋_GB2312" w:hAnsi="仿宋_GB2312" w:eastAsia="仿宋_GB2312" w:cs="仿宋_GB2312"/>
          <w:sz w:val="32"/>
          <w:szCs w:val="32"/>
        </w:rPr>
        <w:t>年度，本单位未收取</w:t>
      </w:r>
      <w:r>
        <w:rPr>
          <w:rFonts w:hint="eastAsia" w:ascii="仿宋_GB2312" w:hAnsi="仿宋_GB2312" w:eastAsia="仿宋_GB2312" w:cs="仿宋_GB2312"/>
          <w:sz w:val="32"/>
          <w:szCs w:val="32"/>
          <w:lang w:val="en-US" w:eastAsia="zh-CN"/>
        </w:rPr>
        <w:t>依申请公开信息处理费</w:t>
      </w:r>
      <w:r>
        <w:rPr>
          <w:rFonts w:hint="eastAsia" w:ascii="仿宋_GB2312" w:hAnsi="仿宋_GB2312" w:eastAsia="仿宋_GB2312" w:cs="仿宋_GB2312"/>
          <w:sz w:val="32"/>
          <w:szCs w:val="32"/>
          <w:lang w:eastAsia="zh-CN"/>
        </w:rPr>
        <w:t>。</w:t>
      </w:r>
    </w:p>
    <w:p w14:paraId="24464C2E">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2.落实上级年度政务公开工作要点情况。对照《</w:t>
      </w:r>
      <w:r>
        <w:rPr>
          <w:rFonts w:hint="eastAsia" w:ascii="仿宋_GB2312" w:hAnsi="仿宋_GB2312" w:eastAsia="仿宋_GB2312" w:cs="仿宋_GB2312"/>
          <w:sz w:val="32"/>
          <w:szCs w:val="32"/>
          <w:lang w:eastAsia="zh-CN"/>
        </w:rPr>
        <w:t>2024</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eastAsia="zh-CN"/>
        </w:rPr>
        <w:t>滕州</w:t>
      </w:r>
      <w:r>
        <w:rPr>
          <w:rFonts w:hint="eastAsia" w:ascii="仿宋_GB2312" w:hAnsi="仿宋_GB2312" w:eastAsia="仿宋_GB2312" w:cs="仿宋_GB2312"/>
          <w:sz w:val="32"/>
          <w:szCs w:val="32"/>
        </w:rPr>
        <w:t>市政务公开工作要点》，</w:t>
      </w:r>
      <w:r>
        <w:rPr>
          <w:rFonts w:hint="eastAsia" w:ascii="仿宋_GB2312" w:hAnsi="仿宋_GB2312" w:eastAsia="仿宋_GB2312" w:cs="仿宋_GB2312"/>
          <w:sz w:val="32"/>
          <w:szCs w:val="32"/>
          <w:lang w:val="en-US" w:eastAsia="zh-CN"/>
        </w:rPr>
        <w:t>围绕</w:t>
      </w:r>
      <w:r>
        <w:rPr>
          <w:rFonts w:hint="eastAsia" w:ascii="仿宋_GB2312" w:hAnsi="Times New Roman" w:eastAsia="仿宋_GB2312"/>
          <w:sz w:val="32"/>
          <w:szCs w:val="32"/>
          <w:lang w:val="en-US" w:eastAsia="zh-CN"/>
        </w:rPr>
        <w:t>生态环境质量等</w:t>
      </w:r>
      <w:r>
        <w:rPr>
          <w:rFonts w:hint="eastAsia" w:ascii="仿宋_GB2312" w:hAnsi="仿宋_GB2312" w:eastAsia="仿宋_GB2312" w:cs="仿宋_GB2312"/>
          <w:sz w:val="32"/>
          <w:szCs w:val="32"/>
          <w:lang w:val="en-US" w:eastAsia="zh-CN"/>
        </w:rPr>
        <w:t>重点领域强化政务公开力度</w:t>
      </w:r>
      <w:r>
        <w:rPr>
          <w:rFonts w:hint="eastAsia" w:ascii="仿宋_GB2312" w:hAnsi="仿宋_GB2312" w:eastAsia="仿宋_GB2312" w:cs="仿宋_GB2312"/>
          <w:sz w:val="32"/>
          <w:szCs w:val="32"/>
        </w:rPr>
        <w:t>。</w:t>
      </w:r>
    </w:p>
    <w:p w14:paraId="52A7B1E0">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3.人大建议和政协提案办理情况。</w:t>
      </w:r>
      <w:r>
        <w:rPr>
          <w:rFonts w:hint="eastAsia" w:ascii="仿宋_GB2312" w:hAnsi="仿宋_GB2312" w:eastAsia="仿宋_GB2312" w:cs="仿宋_GB2312"/>
          <w:sz w:val="32"/>
          <w:szCs w:val="32"/>
          <w:lang w:eastAsia="zh-CN"/>
        </w:rPr>
        <w:t>2024</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枣庄市生态环境局滕州分局</w:t>
      </w:r>
      <w:r>
        <w:rPr>
          <w:rFonts w:hint="eastAsia" w:ascii="仿宋_GB2312" w:hAnsi="仿宋_GB2312" w:eastAsia="仿宋_GB2312" w:cs="仿宋_GB2312"/>
          <w:sz w:val="32"/>
          <w:szCs w:val="32"/>
        </w:rPr>
        <w:t>承办</w:t>
      </w:r>
      <w:r>
        <w:rPr>
          <w:rFonts w:hint="eastAsia" w:ascii="仿宋_GB2312" w:hAnsi="仿宋_GB2312" w:eastAsia="仿宋_GB2312" w:cs="仿宋_GB2312"/>
          <w:sz w:val="32"/>
          <w:szCs w:val="32"/>
          <w:lang w:val="en-US" w:eastAsia="zh-CN"/>
        </w:rPr>
        <w:t>滕州人大建议3件，</w:t>
      </w:r>
      <w:r>
        <w:rPr>
          <w:rFonts w:hint="eastAsia" w:ascii="仿宋_GB2312" w:hAnsi="仿宋_GB2312" w:eastAsia="仿宋_GB2312" w:cs="仿宋_GB2312"/>
          <w:sz w:val="32"/>
          <w:szCs w:val="32"/>
        </w:rPr>
        <w:t>已办结</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承办</w:t>
      </w:r>
      <w:r>
        <w:rPr>
          <w:rFonts w:hint="eastAsia" w:ascii="仿宋_GB2312" w:hAnsi="仿宋_GB2312" w:eastAsia="仿宋_GB2312" w:cs="仿宋_GB2312"/>
          <w:sz w:val="32"/>
          <w:szCs w:val="32"/>
          <w:lang w:val="en-US" w:eastAsia="zh-CN"/>
        </w:rPr>
        <w:t>滕州政协提案6件，</w:t>
      </w:r>
      <w:r>
        <w:rPr>
          <w:rFonts w:hint="eastAsia" w:ascii="仿宋_GB2312" w:hAnsi="仿宋_GB2312" w:eastAsia="仿宋_GB2312" w:cs="仿宋_GB2312"/>
          <w:sz w:val="32"/>
          <w:szCs w:val="32"/>
        </w:rPr>
        <w:t>已办结</w:t>
      </w:r>
      <w:r>
        <w:rPr>
          <w:rFonts w:hint="eastAsia" w:ascii="仿宋_GB2312" w:hAnsi="仿宋_GB2312" w:eastAsia="仿宋_GB2312" w:cs="仿宋_GB2312"/>
          <w:sz w:val="32"/>
          <w:szCs w:val="32"/>
          <w:lang w:eastAsia="zh-CN"/>
        </w:rPr>
        <w:t>。</w:t>
      </w:r>
    </w:p>
    <w:p w14:paraId="3A695701">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.本单位政府信息公开工作年度报告数据统计需要说明的事项：无</w:t>
      </w:r>
    </w:p>
    <w:p w14:paraId="50178107">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.其他有关文件专门要求通过政府信息公开工作年度报告予以报告的事项：无</w:t>
      </w:r>
    </w:p>
    <w:p w14:paraId="68F3A0CF">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.本报告的电子版可在“中国滕州网”（http://www.tengzhou.gov.cn/）网站查询和下载。如对本报告有任何疑问，请与</w:t>
      </w:r>
      <w:r>
        <w:rPr>
          <w:rFonts w:hint="eastAsia" w:ascii="仿宋_GB2312" w:hAnsi="仿宋_GB2312" w:eastAsia="仿宋_GB2312" w:cs="仿宋_GB2312"/>
          <w:sz w:val="32"/>
          <w:szCs w:val="32"/>
          <w:lang w:val="en-US" w:eastAsia="zh-CN"/>
        </w:rPr>
        <w:t>枣庄市生态环境局滕州分局环境信息中心</w:t>
      </w:r>
      <w:r>
        <w:rPr>
          <w:rFonts w:hint="eastAsia" w:ascii="仿宋_GB2312" w:hAnsi="仿宋_GB2312" w:eastAsia="仿宋_GB2312" w:cs="仿宋_GB2312"/>
          <w:sz w:val="32"/>
          <w:szCs w:val="32"/>
        </w:rPr>
        <w:t>联系。 （地址：山东省滕州市北辛中路政务</w:t>
      </w:r>
      <w:r>
        <w:rPr>
          <w:rFonts w:hint="eastAsia" w:ascii="仿宋_GB2312" w:hAnsi="仿宋_GB2312" w:eastAsia="仿宋_GB2312" w:cs="仿宋_GB2312"/>
          <w:sz w:val="32"/>
          <w:szCs w:val="32"/>
          <w:lang w:val="en-US" w:eastAsia="zh-CN"/>
        </w:rPr>
        <w:t>服务</w:t>
      </w:r>
      <w:r>
        <w:rPr>
          <w:rFonts w:hint="eastAsia" w:ascii="仿宋_GB2312" w:hAnsi="仿宋_GB2312" w:eastAsia="仿宋_GB2312" w:cs="仿宋_GB2312"/>
          <w:sz w:val="32"/>
          <w:szCs w:val="32"/>
        </w:rPr>
        <w:t>中心</w:t>
      </w:r>
      <w:r>
        <w:rPr>
          <w:rFonts w:hint="eastAsia" w:ascii="仿宋_GB2312" w:hAnsi="仿宋_GB2312" w:eastAsia="仿宋_GB2312" w:cs="仿宋_GB2312"/>
          <w:sz w:val="32"/>
          <w:szCs w:val="32"/>
          <w:lang w:val="en-US" w:eastAsia="zh-CN"/>
        </w:rPr>
        <w:t>515</w:t>
      </w:r>
      <w:r>
        <w:rPr>
          <w:rFonts w:hint="eastAsia" w:ascii="仿宋_GB2312" w:hAnsi="仿宋_GB2312" w:eastAsia="仿宋_GB2312" w:cs="仿宋_GB2312"/>
          <w:sz w:val="32"/>
          <w:szCs w:val="32"/>
        </w:rPr>
        <w:t>房间，联系电话：0632—</w:t>
      </w:r>
      <w:r>
        <w:rPr>
          <w:rFonts w:hint="eastAsia" w:ascii="仿宋_GB2312" w:hAnsi="仿宋_GB2312" w:eastAsia="仿宋_GB2312" w:cs="仿宋_GB2312"/>
          <w:sz w:val="32"/>
          <w:szCs w:val="32"/>
          <w:lang w:val="en-US" w:eastAsia="zh-CN"/>
        </w:rPr>
        <w:t>5510081</w:t>
      </w:r>
      <w:r>
        <w:rPr>
          <w:rFonts w:hint="eastAsia" w:ascii="仿宋_GB2312" w:hAnsi="仿宋_GB2312" w:eastAsia="仿宋_GB2312" w:cs="仿宋_GB2312"/>
          <w:sz w:val="32"/>
          <w:szCs w:val="32"/>
        </w:rPr>
        <w:t>，电子邮箱：</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"mailto:tzzwgk@zz.shandong.cn%EF%BC%89%E3%80%82" </w:instrText>
      </w:r>
      <w:r>
        <w:rPr>
          <w:rFonts w:hint="eastAsia" w:ascii="仿宋_GB2312" w:hAnsi="仿宋_GB2312" w:eastAsia="仿宋_GB2312" w:cs="仿宋_GB2312"/>
          <w:sz w:val="32"/>
          <w:szCs w:val="32"/>
        </w:rPr>
        <w:fldChar w:fldCharType="separate"/>
      </w:r>
      <w:r>
        <w:rPr>
          <w:rStyle w:val="12"/>
          <w:rFonts w:hint="eastAsia" w:ascii="仿宋_GB2312" w:hAnsi="仿宋_GB2312" w:eastAsia="仿宋_GB2312" w:cs="仿宋_GB2312"/>
          <w:i w:val="0"/>
          <w:iCs w:val="0"/>
          <w:caps w:val="0"/>
          <w:color w:val="333333"/>
          <w:spacing w:val="0"/>
          <w:sz w:val="32"/>
          <w:szCs w:val="32"/>
          <w:u w:val="none"/>
          <w:shd w:val="clear" w:fill="FFFFFF"/>
          <w:lang w:val="en-US" w:eastAsia="zh-CN"/>
        </w:rPr>
        <w:t>tzhbxxzx@</w:t>
      </w:r>
      <w:r>
        <w:rPr>
          <w:rStyle w:val="12"/>
          <w:rFonts w:hint="eastAsia" w:ascii="仿宋_GB2312" w:hAnsi="仿宋_GB2312" w:eastAsia="仿宋_GB2312" w:cs="仿宋_GB2312"/>
          <w:i w:val="0"/>
          <w:iCs w:val="0"/>
          <w:caps w:val="0"/>
          <w:color w:val="333333"/>
          <w:spacing w:val="0"/>
          <w:sz w:val="32"/>
          <w:szCs w:val="32"/>
          <w:u w:val="none"/>
          <w:shd w:val="clear" w:fill="FFFFFF"/>
        </w:rPr>
        <w:t>zz.shandong.cn</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t>）</w:t>
      </w:r>
    </w:p>
    <w:p w14:paraId="2994B562">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p>
    <w:p w14:paraId="70FA90A9">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p>
    <w:p w14:paraId="46F19AE9">
      <w:pPr>
        <w:bidi w:val="0"/>
        <w:jc w:val="righ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w:t>
      </w:r>
      <w:r>
        <w:rPr>
          <w:rFonts w:hint="eastAsia" w:ascii="仿宋_GB2312" w:hAnsi="仿宋_GB2312" w:eastAsia="仿宋_GB2312" w:cs="仿宋_GB2312"/>
          <w:sz w:val="32"/>
          <w:szCs w:val="32"/>
          <w:lang w:val="en-US" w:eastAsia="zh-CN"/>
        </w:rPr>
        <w:t>25</w:t>
      </w:r>
      <w:r>
        <w:rPr>
          <w:rFonts w:hint="eastAsia" w:ascii="仿宋_GB2312" w:hAnsi="仿宋_GB2312" w:eastAsia="仿宋_GB2312" w:cs="仿宋_GB2312"/>
          <w:sz w:val="32"/>
          <w:szCs w:val="32"/>
        </w:rPr>
        <w:t>年1月</w:t>
      </w:r>
      <w:r>
        <w:rPr>
          <w:rFonts w:hint="eastAsia" w:ascii="仿宋_GB2312" w:hAnsi="仿宋_GB2312" w:eastAsia="仿宋_GB2312" w:cs="仿宋_GB2312"/>
          <w:sz w:val="32"/>
          <w:szCs w:val="32"/>
          <w:lang w:val="en-US" w:eastAsia="zh-CN"/>
        </w:rPr>
        <w:t>22</w:t>
      </w:r>
      <w:bookmarkStart w:id="10" w:name="_GoBack"/>
      <w:bookmarkEnd w:id="10"/>
      <w:r>
        <w:rPr>
          <w:rFonts w:hint="eastAsia" w:ascii="仿宋_GB2312" w:hAnsi="仿宋_GB2312" w:eastAsia="仿宋_GB2312" w:cs="仿宋_GB2312"/>
          <w:sz w:val="32"/>
          <w:szCs w:val="32"/>
        </w:rPr>
        <w:t>日</w:t>
      </w:r>
    </w:p>
    <w:p w14:paraId="028CBA2E">
      <w:pPr>
        <w:bidi w:val="0"/>
        <w:rPr>
          <w:rFonts w:hint="eastAsia" w:ascii="仿宋_GB2312" w:hAnsi="仿宋_GB2312" w:eastAsia="仿宋_GB2312" w:cs="仿宋_GB2312"/>
          <w:sz w:val="32"/>
          <w:szCs w:val="32"/>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decorative"/>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22D8C7">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6B1C2F">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626B1C2F">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QyYjg0NzYzMjZmZmQ4YTRlM2ZlM2Q2ZTg0MzdiNWUifQ=="/>
  </w:docVars>
  <w:rsids>
    <w:rsidRoot w:val="678B13FD"/>
    <w:rsid w:val="000F7DC7"/>
    <w:rsid w:val="001008BE"/>
    <w:rsid w:val="001600C5"/>
    <w:rsid w:val="005D7667"/>
    <w:rsid w:val="006971BF"/>
    <w:rsid w:val="007827C5"/>
    <w:rsid w:val="00883ED9"/>
    <w:rsid w:val="009F49CC"/>
    <w:rsid w:val="00B970F7"/>
    <w:rsid w:val="00C73588"/>
    <w:rsid w:val="00D1449B"/>
    <w:rsid w:val="00D84190"/>
    <w:rsid w:val="00E34B1D"/>
    <w:rsid w:val="02487AB4"/>
    <w:rsid w:val="04544215"/>
    <w:rsid w:val="04886E00"/>
    <w:rsid w:val="048E1D3A"/>
    <w:rsid w:val="06A4548C"/>
    <w:rsid w:val="088C0D4A"/>
    <w:rsid w:val="09012783"/>
    <w:rsid w:val="0AA90B70"/>
    <w:rsid w:val="0D3E799F"/>
    <w:rsid w:val="0DC3019B"/>
    <w:rsid w:val="0DEB0BBD"/>
    <w:rsid w:val="0E0B1E3B"/>
    <w:rsid w:val="0ED81726"/>
    <w:rsid w:val="10F92125"/>
    <w:rsid w:val="11163BC1"/>
    <w:rsid w:val="12A163E2"/>
    <w:rsid w:val="13CC3B21"/>
    <w:rsid w:val="148B5678"/>
    <w:rsid w:val="14CE2B7E"/>
    <w:rsid w:val="15171D99"/>
    <w:rsid w:val="15763759"/>
    <w:rsid w:val="159C15E7"/>
    <w:rsid w:val="164F17E0"/>
    <w:rsid w:val="17D949D7"/>
    <w:rsid w:val="1A944BF5"/>
    <w:rsid w:val="1AD95EA8"/>
    <w:rsid w:val="1AF37BE5"/>
    <w:rsid w:val="1B966EEF"/>
    <w:rsid w:val="1CAE503A"/>
    <w:rsid w:val="1F285EF3"/>
    <w:rsid w:val="1F736597"/>
    <w:rsid w:val="1F7F60B9"/>
    <w:rsid w:val="1FF20DFB"/>
    <w:rsid w:val="20AB7ECD"/>
    <w:rsid w:val="21C45690"/>
    <w:rsid w:val="22E70030"/>
    <w:rsid w:val="23A4207F"/>
    <w:rsid w:val="24287EDB"/>
    <w:rsid w:val="243C0179"/>
    <w:rsid w:val="274A4557"/>
    <w:rsid w:val="2832064D"/>
    <w:rsid w:val="28CB2BA5"/>
    <w:rsid w:val="2931789B"/>
    <w:rsid w:val="2932200E"/>
    <w:rsid w:val="2B045C46"/>
    <w:rsid w:val="2B6D36A4"/>
    <w:rsid w:val="2C142823"/>
    <w:rsid w:val="2D7652AA"/>
    <w:rsid w:val="2E0777D8"/>
    <w:rsid w:val="304304E5"/>
    <w:rsid w:val="309C1901"/>
    <w:rsid w:val="30F81EA6"/>
    <w:rsid w:val="320F2461"/>
    <w:rsid w:val="32613669"/>
    <w:rsid w:val="32BB215C"/>
    <w:rsid w:val="35A53371"/>
    <w:rsid w:val="36296EA0"/>
    <w:rsid w:val="3683376A"/>
    <w:rsid w:val="37A8268A"/>
    <w:rsid w:val="383E4AD7"/>
    <w:rsid w:val="394666DC"/>
    <w:rsid w:val="3C763BDF"/>
    <w:rsid w:val="3CA84554"/>
    <w:rsid w:val="3CC53ECB"/>
    <w:rsid w:val="3CFE5097"/>
    <w:rsid w:val="3DE43543"/>
    <w:rsid w:val="3F834062"/>
    <w:rsid w:val="41253F5D"/>
    <w:rsid w:val="41B30401"/>
    <w:rsid w:val="42D20FCA"/>
    <w:rsid w:val="435713BE"/>
    <w:rsid w:val="439C4B3A"/>
    <w:rsid w:val="43DC3D25"/>
    <w:rsid w:val="44060890"/>
    <w:rsid w:val="44BD69EB"/>
    <w:rsid w:val="44ED579C"/>
    <w:rsid w:val="45DE5870"/>
    <w:rsid w:val="4652735B"/>
    <w:rsid w:val="476E55D0"/>
    <w:rsid w:val="47AD13CF"/>
    <w:rsid w:val="4DBC7167"/>
    <w:rsid w:val="4F7905D1"/>
    <w:rsid w:val="4F7D517D"/>
    <w:rsid w:val="50D81F61"/>
    <w:rsid w:val="51E70B3A"/>
    <w:rsid w:val="520C3A08"/>
    <w:rsid w:val="52F46F3B"/>
    <w:rsid w:val="53B42F5D"/>
    <w:rsid w:val="53D118E9"/>
    <w:rsid w:val="54E9355C"/>
    <w:rsid w:val="55721460"/>
    <w:rsid w:val="563238C0"/>
    <w:rsid w:val="56692707"/>
    <w:rsid w:val="569C2925"/>
    <w:rsid w:val="574A1E64"/>
    <w:rsid w:val="58980E1B"/>
    <w:rsid w:val="5898712F"/>
    <w:rsid w:val="58C633EA"/>
    <w:rsid w:val="59D6437F"/>
    <w:rsid w:val="5A60384C"/>
    <w:rsid w:val="5AF41016"/>
    <w:rsid w:val="5B907432"/>
    <w:rsid w:val="5C394FAE"/>
    <w:rsid w:val="5C5D0F67"/>
    <w:rsid w:val="5F8D15FE"/>
    <w:rsid w:val="5FFC63AF"/>
    <w:rsid w:val="609C184C"/>
    <w:rsid w:val="614554EA"/>
    <w:rsid w:val="61497F56"/>
    <w:rsid w:val="618D0A0C"/>
    <w:rsid w:val="62423FC8"/>
    <w:rsid w:val="62460FA4"/>
    <w:rsid w:val="636C365E"/>
    <w:rsid w:val="63F94EE8"/>
    <w:rsid w:val="63FE664D"/>
    <w:rsid w:val="64C6123D"/>
    <w:rsid w:val="65942F18"/>
    <w:rsid w:val="66B46942"/>
    <w:rsid w:val="678809D3"/>
    <w:rsid w:val="678B13FD"/>
    <w:rsid w:val="67FA732B"/>
    <w:rsid w:val="69C36A75"/>
    <w:rsid w:val="6A993671"/>
    <w:rsid w:val="6ABD052C"/>
    <w:rsid w:val="6B517D09"/>
    <w:rsid w:val="6BDF49A8"/>
    <w:rsid w:val="6F397B08"/>
    <w:rsid w:val="6F79782E"/>
    <w:rsid w:val="70533B33"/>
    <w:rsid w:val="70DD7C0B"/>
    <w:rsid w:val="71DA7865"/>
    <w:rsid w:val="73564087"/>
    <w:rsid w:val="73B5352F"/>
    <w:rsid w:val="74303B8F"/>
    <w:rsid w:val="74B35F62"/>
    <w:rsid w:val="7578789B"/>
    <w:rsid w:val="763B293A"/>
    <w:rsid w:val="76D631AB"/>
    <w:rsid w:val="78CC0FF1"/>
    <w:rsid w:val="79477948"/>
    <w:rsid w:val="79AA0C63"/>
    <w:rsid w:val="7D2C4E96"/>
    <w:rsid w:val="7DDE64AF"/>
    <w:rsid w:val="7E3B2341"/>
    <w:rsid w:val="7F1E3F4E"/>
    <w:rsid w:val="7FBC1345"/>
    <w:rsid w:val="7FF463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autoRedefine/>
    <w:unhideWhenUsed/>
    <w:qFormat/>
    <w:uiPriority w:val="0"/>
    <w:pPr>
      <w:spacing w:beforeAutospacing="1" w:afterAutospacing="1"/>
      <w:jc w:val="left"/>
      <w:outlineLvl w:val="1"/>
    </w:pPr>
    <w:rPr>
      <w:rFonts w:hint="eastAsia" w:ascii="宋体" w:hAnsi="宋体" w:eastAsia="宋体" w:cs="Times New Roman"/>
      <w:b/>
      <w:kern w:val="0"/>
      <w:sz w:val="36"/>
      <w:szCs w:val="36"/>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3">
    <w:name w:val="Balloon Text"/>
    <w:basedOn w:val="1"/>
    <w:link w:val="15"/>
    <w:autoRedefine/>
    <w:qFormat/>
    <w:uiPriority w:val="0"/>
    <w:rPr>
      <w:sz w:val="18"/>
      <w:szCs w:val="18"/>
    </w:rPr>
  </w:style>
  <w:style w:type="paragraph" w:styleId="4">
    <w:name w:val="footer"/>
    <w:basedOn w:val="1"/>
    <w:link w:val="14"/>
    <w:autoRedefine/>
    <w:qFormat/>
    <w:uiPriority w:val="0"/>
    <w:pPr>
      <w:tabs>
        <w:tab w:val="center" w:pos="4153"/>
        <w:tab w:val="right" w:pos="8306"/>
      </w:tabs>
      <w:snapToGrid w:val="0"/>
      <w:jc w:val="left"/>
    </w:pPr>
    <w:rPr>
      <w:sz w:val="18"/>
      <w:szCs w:val="18"/>
    </w:rPr>
  </w:style>
  <w:style w:type="paragraph" w:styleId="5">
    <w:name w:val="header"/>
    <w:basedOn w:val="1"/>
    <w:link w:val="13"/>
    <w:autoRedefine/>
    <w:qFormat/>
    <w:uiPriority w:val="0"/>
    <w:pPr>
      <w:pBdr>
        <w:bottom w:val="single" w:color="auto" w:sz="6" w:space="1"/>
      </w:pBdr>
      <w:tabs>
        <w:tab w:val="center" w:pos="4153"/>
        <w:tab w:val="right" w:pos="8306"/>
      </w:tabs>
      <w:snapToGrid w:val="0"/>
      <w:jc w:val="center"/>
    </w:pPr>
    <w:rPr>
      <w:sz w:val="18"/>
      <w:szCs w:val="18"/>
    </w:rPr>
  </w:style>
  <w:style w:type="paragraph" w:styleId="6">
    <w:name w:val="toc 1"/>
    <w:basedOn w:val="1"/>
    <w:next w:val="1"/>
    <w:autoRedefine/>
    <w:qFormat/>
    <w:uiPriority w:val="0"/>
    <w:pPr>
      <w:spacing w:line="660" w:lineRule="exact"/>
      <w:ind w:firstLine="705"/>
    </w:pPr>
    <w:rPr>
      <w:rFonts w:ascii="仿宋_GB2312" w:eastAsia="仿宋_GB2312"/>
      <w:color w:val="000000"/>
      <w:sz w:val="36"/>
      <w:szCs w:val="36"/>
    </w:rPr>
  </w:style>
  <w:style w:type="paragraph" w:styleId="7">
    <w:name w:val="Normal (Web)"/>
    <w:basedOn w:val="1"/>
    <w:autoRedefine/>
    <w:qFormat/>
    <w:uiPriority w:val="0"/>
    <w:pPr>
      <w:spacing w:beforeAutospacing="1" w:afterAutospacing="1"/>
      <w:jc w:val="left"/>
    </w:pPr>
    <w:rPr>
      <w:rFonts w:cs="Times New Roman"/>
      <w:kern w:val="0"/>
      <w:sz w:val="24"/>
    </w:rPr>
  </w:style>
  <w:style w:type="character" w:styleId="10">
    <w:name w:val="Strong"/>
    <w:basedOn w:val="9"/>
    <w:autoRedefine/>
    <w:qFormat/>
    <w:uiPriority w:val="0"/>
    <w:rPr>
      <w:b/>
    </w:rPr>
  </w:style>
  <w:style w:type="character" w:styleId="11">
    <w:name w:val="Emphasis"/>
    <w:basedOn w:val="9"/>
    <w:autoRedefine/>
    <w:qFormat/>
    <w:uiPriority w:val="0"/>
    <w:rPr>
      <w:i/>
    </w:rPr>
  </w:style>
  <w:style w:type="character" w:styleId="12">
    <w:name w:val="Hyperlink"/>
    <w:basedOn w:val="9"/>
    <w:autoRedefine/>
    <w:qFormat/>
    <w:uiPriority w:val="0"/>
    <w:rPr>
      <w:color w:val="0000FF"/>
      <w:u w:val="single"/>
    </w:rPr>
  </w:style>
  <w:style w:type="character" w:customStyle="1" w:styleId="13">
    <w:name w:val="页眉 Char"/>
    <w:basedOn w:val="9"/>
    <w:link w:val="5"/>
    <w:autoRedefine/>
    <w:qFormat/>
    <w:uiPriority w:val="0"/>
    <w:rPr>
      <w:rFonts w:asciiTheme="minorHAnsi" w:hAnsiTheme="minorHAnsi" w:eastAsiaTheme="minorEastAsia" w:cstheme="minorBidi"/>
      <w:kern w:val="2"/>
      <w:sz w:val="18"/>
      <w:szCs w:val="18"/>
    </w:rPr>
  </w:style>
  <w:style w:type="character" w:customStyle="1" w:styleId="14">
    <w:name w:val="页脚 Char"/>
    <w:basedOn w:val="9"/>
    <w:link w:val="4"/>
    <w:autoRedefine/>
    <w:qFormat/>
    <w:uiPriority w:val="0"/>
    <w:rPr>
      <w:rFonts w:asciiTheme="minorHAnsi" w:hAnsiTheme="minorHAnsi" w:eastAsiaTheme="minorEastAsia" w:cstheme="minorBidi"/>
      <w:kern w:val="2"/>
      <w:sz w:val="18"/>
      <w:szCs w:val="18"/>
    </w:rPr>
  </w:style>
  <w:style w:type="character" w:customStyle="1" w:styleId="15">
    <w:name w:val="批注框文本 Char"/>
    <w:basedOn w:val="9"/>
    <w:link w:val="3"/>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chart" Target="charts/chart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manualLayout>
          <c:layoutTarget val="inner"/>
          <c:xMode val="edge"/>
          <c:yMode val="edge"/>
          <c:x val="0.187303696545059"/>
          <c:y val="0.0923085762939029"/>
          <c:w val="0.633365547233631"/>
          <c:h val="0.725373547315993"/>
        </c:manualLayout>
      </c:layout>
      <c:pieChart>
        <c:varyColors val="1"/>
        <c:ser>
          <c:idx val="0"/>
          <c:order val="0"/>
          <c:tx>
            <c:strRef>
              <c:f>Sheet1!$B$1</c:f>
              <c:strCache>
                <c:ptCount val="1"/>
                <c:pt idx="0">
                  <c:v>主动公开政府信息</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Pt>
            <c:idx val="6"/>
            <c:bubble3D val="0"/>
            <c:spPr>
              <a:solidFill>
                <a:schemeClr val="accent1">
                  <a:lumMod val="60000"/>
                </a:schemeClr>
              </a:solidFill>
              <a:ln>
                <a:solidFill>
                  <a:schemeClr val="bg1"/>
                </a:solidFill>
              </a:ln>
              <a:effectLst/>
            </c:spPr>
          </c:dPt>
          <c:dPt>
            <c:idx val="7"/>
            <c:bubble3D val="0"/>
            <c:spPr>
              <a:solidFill>
                <a:schemeClr val="accent2">
                  <a:lumMod val="60000"/>
                </a:schemeClr>
              </a:solidFill>
              <a:ln>
                <a:solidFill>
                  <a:schemeClr val="bg1"/>
                </a:solidFill>
              </a:ln>
              <a:effectLst/>
            </c:spPr>
          </c:dPt>
          <c:dPt>
            <c:idx val="8"/>
            <c:bubble3D val="0"/>
            <c:spPr>
              <a:solidFill>
                <a:schemeClr val="accent3">
                  <a:lumMod val="60000"/>
                </a:schemeClr>
              </a:solidFill>
              <a:ln>
                <a:solidFill>
                  <a:schemeClr val="bg1"/>
                </a:solidFill>
              </a:ln>
              <a:effectLst/>
            </c:spPr>
          </c:dPt>
          <c:dLbls>
            <c:dLbl>
              <c:idx val="0"/>
              <c:layout>
                <c:manualLayout>
                  <c:x val="0.179149553032133"/>
                  <c:y val="0.0155511207892234"/>
                </c:manualLayout>
              </c:layout>
              <c:dLblPos val="bestFit"/>
              <c:showLegendKey val="0"/>
              <c:showVal val="0"/>
              <c:showCatName val="1"/>
              <c:showSerName val="0"/>
              <c:showPercent val="0"/>
              <c:showBubbleSize val="0"/>
              <c:extLst>
                <c:ext xmlns:c15="http://schemas.microsoft.com/office/drawing/2012/chart" uri="{CE6537A1-D6FC-4f65-9D91-7224C49458BB}">
                  <c15:layout/>
                </c:ext>
              </c:extLst>
            </c:dLbl>
            <c:dLbl>
              <c:idx val="1"/>
              <c:layout>
                <c:manualLayout>
                  <c:x val="0.254892486107756"/>
                  <c:y val="0.0135991171148636"/>
                </c:manualLayout>
              </c:layout>
              <c:dLblPos val="bestFit"/>
              <c:showLegendKey val="0"/>
              <c:showVal val="0"/>
              <c:showCatName val="1"/>
              <c:showSerName val="0"/>
              <c:showPercent val="0"/>
              <c:showBubbleSize val="0"/>
              <c:extLst>
                <c:ext xmlns:c15="http://schemas.microsoft.com/office/drawing/2012/chart" uri="{CE6537A1-D6FC-4f65-9D91-7224C49458BB}">
                  <c15:layout/>
                </c:ext>
              </c:extLst>
            </c:dLbl>
            <c:dLbl>
              <c:idx val="2"/>
              <c:layout>
                <c:manualLayout>
                  <c:x val="0.21490698236289"/>
                  <c:y val="0.0562800553483061"/>
                </c:manualLayout>
              </c:layout>
              <c:dLblPos val="bestFit"/>
              <c:showLegendKey val="0"/>
              <c:showVal val="0"/>
              <c:showCatName val="1"/>
              <c:showSerName val="0"/>
              <c:showPercent val="0"/>
              <c:showBubbleSize val="0"/>
              <c:extLst>
                <c:ext xmlns:c15="http://schemas.microsoft.com/office/drawing/2012/chart" uri="{CE6537A1-D6FC-4f65-9D91-7224C49458BB}">
                  <c15:layout/>
                </c:ext>
              </c:extLst>
            </c:dLbl>
            <c:dLbl>
              <c:idx val="3"/>
              <c:layout>
                <c:manualLayout>
                  <c:x val="0.0141617348952955"/>
                  <c:y val="0.010395537525355"/>
                </c:manualLayout>
              </c:layout>
              <c:dLblPos val="bestFit"/>
              <c:showLegendKey val="0"/>
              <c:showVal val="0"/>
              <c:showCatName val="1"/>
              <c:showSerName val="0"/>
              <c:showPercent val="0"/>
              <c:showBubbleSize val="0"/>
              <c:extLst>
                <c:ext xmlns:c15="http://schemas.microsoft.com/office/drawing/2012/chart" uri="{CE6537A1-D6FC-4f65-9D91-7224C49458BB}">
                  <c15:layout/>
                </c:ext>
              </c:extLst>
            </c:dLbl>
            <c:dLbl>
              <c:idx val="4"/>
              <c:layout>
                <c:manualLayout>
                  <c:x val="-0.105460256100507"/>
                  <c:y val="-0.0105223123732252"/>
                </c:manualLayout>
              </c:layout>
              <c:dLblPos val="bestFit"/>
              <c:showLegendKey val="0"/>
              <c:showVal val="0"/>
              <c:showCatName val="1"/>
              <c:showSerName val="0"/>
              <c:showPercent val="0"/>
              <c:showBubbleSize val="0"/>
              <c:extLst>
                <c:ext xmlns:c15="http://schemas.microsoft.com/office/drawing/2012/chart" uri="{CE6537A1-D6FC-4f65-9D91-7224C49458BB}">
                  <c15:layout/>
                </c:ext>
              </c:extLst>
            </c:dLbl>
            <c:dLbl>
              <c:idx val="5"/>
              <c:layout>
                <c:manualLayout>
                  <c:x val="-0.240879439478135"/>
                  <c:y val="0.102617317610166"/>
                </c:manualLayout>
              </c:layout>
              <c:dLblPos val="bestFit"/>
              <c:showLegendKey val="0"/>
              <c:showVal val="0"/>
              <c:showCatName val="1"/>
              <c:showSerName val="0"/>
              <c:showPercent val="0"/>
              <c:showBubbleSize val="0"/>
              <c:extLst>
                <c:ext xmlns:c15="http://schemas.microsoft.com/office/drawing/2012/chart" uri="{CE6537A1-D6FC-4f65-9D91-7224C49458BB}">
                  <c15:layout/>
                </c:ext>
              </c:extLst>
            </c:dLbl>
            <c:dLbl>
              <c:idx val="6"/>
              <c:layout>
                <c:manualLayout>
                  <c:x val="-0.306716598212129"/>
                  <c:y val="0.0414977791038018"/>
                </c:manualLayout>
              </c:layout>
              <c:dLblPos val="bestFit"/>
              <c:showLegendKey val="0"/>
              <c:showVal val="0"/>
              <c:showCatName val="1"/>
              <c:showSerName val="0"/>
              <c:showPercent val="0"/>
              <c:showBubbleSize val="0"/>
              <c:extLst>
                <c:ext xmlns:c15="http://schemas.microsoft.com/office/drawing/2012/chart" uri="{CE6537A1-D6FC-4f65-9D91-7224C49458BB}">
                  <c15:layout/>
                </c:ext>
              </c:extLst>
            </c:dLbl>
            <c:dLbl>
              <c:idx val="7"/>
              <c:layout>
                <c:manualLayout>
                  <c:x val="-0.240879439478135"/>
                  <c:y val="0.00374446726431134"/>
                </c:manualLayout>
              </c:layout>
              <c:dLblPos val="bestFit"/>
              <c:showLegendKey val="0"/>
              <c:showVal val="0"/>
              <c:showCatName val="1"/>
              <c:showSerName val="0"/>
              <c:showPercent val="0"/>
              <c:showBubbleSize val="0"/>
              <c:extLst>
                <c:ext xmlns:c15="http://schemas.microsoft.com/office/drawing/2012/chart" uri="{CE6537A1-D6FC-4f65-9D91-7224C49458BB}">
                  <c15:layout/>
                </c:ext>
              </c:extLst>
            </c:dLbl>
            <c:dLbl>
              <c:idx val="8"/>
              <c:layout>
                <c:manualLayout>
                  <c:x val="0.00193283401787871"/>
                  <c:y val="-0.0237671802220181"/>
                </c:manualLayout>
              </c:layout>
              <c:dLblPos val="bestFit"/>
              <c:showLegendKey val="0"/>
              <c:showVal val="0"/>
              <c:showCatName val="1"/>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0"/>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Sheet1!$A$2:$A$10</c:f>
              <c:strCache>
                <c:ptCount val="9"/>
                <c:pt idx="0">
                  <c:v>主动公开通知公告</c:v>
                </c:pt>
                <c:pt idx="1">
                  <c:v>规划计划</c:v>
                </c:pt>
                <c:pt idx="2">
                  <c:v>政府工作报告</c:v>
                </c:pt>
                <c:pt idx="3">
                  <c:v>行政执法公示</c:v>
                </c:pt>
                <c:pt idx="4">
                  <c:v>建设项目影响评价</c:v>
                </c:pt>
                <c:pt idx="5">
                  <c:v>生活饮用水水源水质状况</c:v>
                </c:pt>
                <c:pt idx="6">
                  <c:v>提案议案</c:v>
                </c:pt>
                <c:pt idx="7">
                  <c:v>组织管理</c:v>
                </c:pt>
                <c:pt idx="8">
                  <c:v>政务公开基本目录</c:v>
                </c:pt>
              </c:strCache>
            </c:strRef>
          </c:cat>
          <c:val>
            <c:numRef>
              <c:f>Sheet1!$B$2:$B$10</c:f>
              <c:numCache>
                <c:formatCode>General</c:formatCode>
                <c:ptCount val="9"/>
                <c:pt idx="0">
                  <c:v>27</c:v>
                </c:pt>
                <c:pt idx="1">
                  <c:v>1</c:v>
                </c:pt>
                <c:pt idx="2">
                  <c:v>4</c:v>
                </c:pt>
                <c:pt idx="3">
                  <c:v>105</c:v>
                </c:pt>
                <c:pt idx="4">
                  <c:v>257</c:v>
                </c:pt>
                <c:pt idx="5">
                  <c:v>12</c:v>
                </c:pt>
                <c:pt idx="6">
                  <c:v>11</c:v>
                </c:pt>
                <c:pt idx="7">
                  <c:v>8</c:v>
                </c:pt>
                <c:pt idx="8">
                  <c:v>1</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manualLayout>
          <c:xMode val="edge"/>
          <c:yMode val="edge"/>
          <c:x val="0.00990577434162841"/>
          <c:y val="0.782650802434975"/>
          <c:w val="0.967745832326649"/>
          <c:h val="0.213198671831765"/>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4a1a72c3-9d3c-4439-896f-5061a20e9a11}"/>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6</Pages>
  <Words>2170</Words>
  <Characters>2324</Characters>
  <Lines>16</Lines>
  <Paragraphs>4</Paragraphs>
  <TotalTime>3</TotalTime>
  <ScaleCrop>false</ScaleCrop>
  <LinksUpToDate>false</LinksUpToDate>
  <CharactersWithSpaces>2327</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2021-01-25T01:43:00Z</dcterms:created>
  <dc:creator>Administrator</dc:creator>
  <cp:lastModifiedBy>蕊儿</cp:lastModifiedBy>
  <cp:lastPrinted>2025-01-08T07:28:00Z</cp:lastPrinted>
  <dcterms:modified xsi:type="dcterms:W3CDTF">2025-01-22T08:31:20Z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2C38407F9AD04B7CBA8508469D530D16</vt:lpwstr>
  </property>
  <property fmtid="{D5CDD505-2E9C-101B-9397-08002B2CF9AE}" pid="4" name="KSOTemplateDocerSaveRecord">
    <vt:lpwstr>eyJoZGlkIjoiYmEwOWYxZGMxYmQ5Mzk1Nzc2YzY2NGNhMDUxMTMwMmUiLCJ1c2VySWQiOiI2MDk0NzU0NjUifQ==</vt:lpwstr>
  </property>
</Properties>
</file>