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BE2" w:rsidRDefault="00552BE2" w:rsidP="005B162E">
      <w:pPr>
        <w:spacing w:line="600" w:lineRule="exact"/>
        <w:ind w:firstLineChars="200" w:firstLine="880"/>
        <w:jc w:val="center"/>
        <w:rPr>
          <w:rFonts w:ascii="方正小标宋简体" w:eastAsia="方正小标宋简体"/>
          <w:sz w:val="44"/>
          <w:szCs w:val="44"/>
        </w:rPr>
      </w:pPr>
      <w:r w:rsidRPr="005B162E">
        <w:rPr>
          <w:rFonts w:ascii="方正小标宋简体" w:eastAsia="方正小标宋简体" w:hint="eastAsia"/>
          <w:sz w:val="44"/>
          <w:szCs w:val="44"/>
        </w:rPr>
        <w:t>滕州市住建局2021年政府信息公开工作年度报告</w:t>
      </w:r>
    </w:p>
    <w:p w:rsidR="005B162E" w:rsidRPr="005B162E" w:rsidRDefault="005B162E" w:rsidP="005B162E">
      <w:pPr>
        <w:spacing w:line="600" w:lineRule="exact"/>
        <w:ind w:firstLineChars="200" w:firstLine="880"/>
        <w:jc w:val="center"/>
        <w:rPr>
          <w:rFonts w:ascii="方正小标宋简体" w:eastAsia="方正小标宋简体" w:hint="eastAsia"/>
          <w:sz w:val="44"/>
          <w:szCs w:val="44"/>
        </w:rPr>
      </w:pP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按照《中华人民共和国政府信息公开条例》和《国务院办公厅政府信息与政务公开办公室关于政府信息公开工作年度报告有关事项的通知》（国办公开办函〔2021〕30号）及有关文件要求，结合滕州市</w:t>
      </w:r>
      <w:r w:rsidRPr="001C366D">
        <w:rPr>
          <w:rFonts w:ascii="仿宋_GB2312" w:eastAsia="仿宋_GB2312" w:hint="eastAsia"/>
          <w:sz w:val="32"/>
          <w:szCs w:val="32"/>
        </w:rPr>
        <w:t>住建</w:t>
      </w:r>
      <w:r w:rsidRPr="001C366D">
        <w:rPr>
          <w:rFonts w:ascii="仿宋_GB2312" w:eastAsia="仿宋_GB2312" w:hint="eastAsia"/>
          <w:sz w:val="32"/>
          <w:szCs w:val="32"/>
        </w:rPr>
        <w:t>局2021年度信息公开工作实际，编制了本报告。本报告包括总体情况、主动公开政府信息情况、政府信息公开工作存在的主要问题及改进情况。本报告中所统计的数据时限为2021年1月1日起至2021年12月31日止。</w:t>
      </w:r>
    </w:p>
    <w:p w:rsidR="00127F6F" w:rsidRPr="001C366D" w:rsidRDefault="00127F6F" w:rsidP="001C366D">
      <w:pPr>
        <w:spacing w:line="600" w:lineRule="exact"/>
        <w:ind w:firstLineChars="200" w:firstLine="643"/>
        <w:rPr>
          <w:rFonts w:ascii="楷体_GB2312" w:eastAsia="楷体_GB2312" w:hint="eastAsia"/>
          <w:b/>
          <w:sz w:val="32"/>
          <w:szCs w:val="32"/>
        </w:rPr>
      </w:pPr>
    </w:p>
    <w:p w:rsidR="00127F6F" w:rsidRPr="001C366D" w:rsidRDefault="00127F6F" w:rsidP="001C366D">
      <w:pPr>
        <w:spacing w:line="600" w:lineRule="exact"/>
        <w:ind w:firstLineChars="200" w:firstLine="643"/>
        <w:rPr>
          <w:rFonts w:ascii="楷体_GB2312" w:eastAsia="楷体_GB2312" w:hint="eastAsia"/>
          <w:b/>
          <w:sz w:val="32"/>
          <w:szCs w:val="32"/>
        </w:rPr>
      </w:pPr>
      <w:r w:rsidRPr="001C366D">
        <w:rPr>
          <w:rFonts w:ascii="楷体_GB2312" w:eastAsia="楷体_GB2312" w:hint="eastAsia"/>
          <w:b/>
          <w:sz w:val="32"/>
          <w:szCs w:val="32"/>
        </w:rPr>
        <w:t>一、总体情况</w:t>
      </w: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2021年，</w:t>
      </w:r>
      <w:r w:rsidR="001C366D">
        <w:rPr>
          <w:rFonts w:ascii="仿宋_GB2312" w:eastAsia="仿宋_GB2312" w:hint="eastAsia"/>
          <w:sz w:val="32"/>
          <w:szCs w:val="32"/>
        </w:rPr>
        <w:t>滕州</w:t>
      </w:r>
      <w:r w:rsidRPr="001C366D">
        <w:rPr>
          <w:rFonts w:ascii="仿宋_GB2312" w:eastAsia="仿宋_GB2312" w:hint="eastAsia"/>
          <w:sz w:val="32"/>
          <w:szCs w:val="32"/>
        </w:rPr>
        <w:t>市</w:t>
      </w:r>
      <w:r w:rsidRPr="001C366D">
        <w:rPr>
          <w:rFonts w:ascii="仿宋_GB2312" w:eastAsia="仿宋_GB2312" w:hint="eastAsia"/>
          <w:sz w:val="32"/>
          <w:szCs w:val="32"/>
        </w:rPr>
        <w:t>住建</w:t>
      </w:r>
      <w:r w:rsidRPr="001C366D">
        <w:rPr>
          <w:rFonts w:ascii="仿宋_GB2312" w:eastAsia="仿宋_GB2312" w:hint="eastAsia"/>
          <w:sz w:val="32"/>
          <w:szCs w:val="32"/>
        </w:rPr>
        <w:t>局按照市委、市政府的统一部署，认真贯彻落实《中华人民共和国政府信息公开条例》和省、市关于政府信息公开工作的要求，紧扣本单位的工作实际，加强信息公开平台、门户网站、政务新媒体信息公开力度，优化政务服务机制，提高工作效率，不断提升政府信息公开工作力度和实效，政府信息公开水平实现新的突破。</w:t>
      </w:r>
    </w:p>
    <w:p w:rsidR="00127F6F" w:rsidRPr="001C366D" w:rsidRDefault="00127F6F" w:rsidP="001C366D">
      <w:pPr>
        <w:spacing w:line="600" w:lineRule="exact"/>
        <w:ind w:firstLineChars="200" w:firstLine="640"/>
        <w:rPr>
          <w:rFonts w:ascii="仿宋_GB2312" w:eastAsia="仿宋_GB2312" w:hint="eastAsia"/>
          <w:sz w:val="32"/>
          <w:szCs w:val="32"/>
        </w:rPr>
      </w:pP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（一）主动公开政府信息情况</w:t>
      </w:r>
    </w:p>
    <w:p w:rsidR="00127F6F" w:rsidRPr="001C366D" w:rsidRDefault="001C366D" w:rsidP="001C366D">
      <w:pPr>
        <w:spacing w:line="600" w:lineRule="exact"/>
        <w:ind w:firstLineChars="200" w:firstLine="640"/>
        <w:rPr>
          <w:rFonts w:ascii="仿宋_GB2312" w:eastAsia="仿宋_GB2312" w:hint="eastAsia"/>
          <w:sz w:val="32"/>
          <w:szCs w:val="32"/>
        </w:rPr>
      </w:pPr>
      <w:r>
        <w:rPr>
          <w:rFonts w:ascii="仿宋_GB2312" w:eastAsia="仿宋_GB2312" w:hint="eastAsia"/>
          <w:sz w:val="32"/>
          <w:szCs w:val="32"/>
        </w:rPr>
        <w:t>滕州</w:t>
      </w:r>
      <w:r w:rsidR="00127F6F" w:rsidRPr="001C366D">
        <w:rPr>
          <w:rFonts w:ascii="仿宋_GB2312" w:eastAsia="仿宋_GB2312" w:hint="eastAsia"/>
          <w:sz w:val="32"/>
          <w:szCs w:val="32"/>
        </w:rPr>
        <w:t>市</w:t>
      </w:r>
      <w:r w:rsidR="00127F6F" w:rsidRPr="001C366D">
        <w:rPr>
          <w:rFonts w:ascii="仿宋_GB2312" w:eastAsia="仿宋_GB2312" w:hint="eastAsia"/>
          <w:sz w:val="32"/>
          <w:szCs w:val="32"/>
        </w:rPr>
        <w:t>住建</w:t>
      </w:r>
      <w:r w:rsidR="00127F6F" w:rsidRPr="001C366D">
        <w:rPr>
          <w:rFonts w:ascii="仿宋_GB2312" w:eastAsia="仿宋_GB2312" w:hint="eastAsia"/>
          <w:sz w:val="32"/>
          <w:szCs w:val="32"/>
        </w:rPr>
        <w:t>局始终坚持“以公开为常态、不公开为例外”的原则，主动做好政府信息公开工作。2021年，滕州市</w:t>
      </w:r>
      <w:r w:rsidR="00127F6F" w:rsidRPr="001C366D">
        <w:rPr>
          <w:rFonts w:ascii="仿宋_GB2312" w:eastAsia="仿宋_GB2312" w:hint="eastAsia"/>
          <w:sz w:val="32"/>
          <w:szCs w:val="32"/>
        </w:rPr>
        <w:t>住建</w:t>
      </w:r>
      <w:r w:rsidR="00127F6F" w:rsidRPr="001C366D">
        <w:rPr>
          <w:rFonts w:ascii="仿宋_GB2312" w:eastAsia="仿宋_GB2312" w:hint="eastAsia"/>
          <w:sz w:val="32"/>
          <w:szCs w:val="32"/>
        </w:rPr>
        <w:t>局信息公开平台主动公开政府信息</w:t>
      </w:r>
      <w:r w:rsidR="00743A05" w:rsidRPr="001C366D">
        <w:rPr>
          <w:rFonts w:ascii="仿宋_GB2312" w:eastAsia="仿宋_GB2312" w:hint="eastAsia"/>
          <w:sz w:val="32"/>
          <w:szCs w:val="32"/>
        </w:rPr>
        <w:t>91</w:t>
      </w:r>
      <w:r w:rsidR="00127F6F" w:rsidRPr="001C366D">
        <w:rPr>
          <w:rFonts w:ascii="仿宋_GB2312" w:eastAsia="仿宋_GB2312" w:hint="eastAsia"/>
          <w:sz w:val="32"/>
          <w:szCs w:val="32"/>
        </w:rPr>
        <w:t>条，其中部门工作动态</w:t>
      </w:r>
      <w:r w:rsidR="00743A05" w:rsidRPr="001C366D">
        <w:rPr>
          <w:rFonts w:ascii="仿宋_GB2312" w:eastAsia="仿宋_GB2312" w:hint="eastAsia"/>
          <w:sz w:val="32"/>
          <w:szCs w:val="32"/>
        </w:rPr>
        <w:t>48</w:t>
      </w:r>
      <w:r w:rsidR="00127F6F" w:rsidRPr="001C366D">
        <w:rPr>
          <w:rFonts w:ascii="仿宋_GB2312" w:eastAsia="仿宋_GB2312" w:hint="eastAsia"/>
          <w:sz w:val="32"/>
          <w:szCs w:val="32"/>
        </w:rPr>
        <w:t>条，通</w:t>
      </w:r>
      <w:r w:rsidR="00127F6F" w:rsidRPr="001C366D">
        <w:rPr>
          <w:rFonts w:ascii="仿宋_GB2312" w:eastAsia="仿宋_GB2312" w:hint="eastAsia"/>
          <w:sz w:val="32"/>
          <w:szCs w:val="32"/>
        </w:rPr>
        <w:lastRenderedPageBreak/>
        <w:t>知公告</w:t>
      </w:r>
      <w:r w:rsidR="002A2BDF" w:rsidRPr="001C366D">
        <w:rPr>
          <w:rFonts w:ascii="仿宋_GB2312" w:eastAsia="仿宋_GB2312" w:hint="eastAsia"/>
          <w:sz w:val="32"/>
          <w:szCs w:val="32"/>
        </w:rPr>
        <w:t>6</w:t>
      </w:r>
      <w:r w:rsidR="00127F6F" w:rsidRPr="001C366D">
        <w:rPr>
          <w:rFonts w:ascii="仿宋_GB2312" w:eastAsia="仿宋_GB2312" w:hint="eastAsia"/>
          <w:sz w:val="32"/>
          <w:szCs w:val="32"/>
        </w:rPr>
        <w:t>条，财政信息</w:t>
      </w:r>
      <w:r w:rsidR="00743A05" w:rsidRPr="001C366D">
        <w:rPr>
          <w:rFonts w:ascii="仿宋_GB2312" w:eastAsia="仿宋_GB2312" w:hint="eastAsia"/>
          <w:sz w:val="32"/>
          <w:szCs w:val="32"/>
        </w:rPr>
        <w:t>3</w:t>
      </w:r>
      <w:r w:rsidR="00127F6F" w:rsidRPr="001C366D">
        <w:rPr>
          <w:rFonts w:ascii="仿宋_GB2312" w:eastAsia="仿宋_GB2312" w:hint="eastAsia"/>
          <w:sz w:val="32"/>
          <w:szCs w:val="32"/>
        </w:rPr>
        <w:t>条，政府工作报告及惠民实事执行落实情况4条，部门政务公开推进</w:t>
      </w:r>
      <w:r w:rsidR="00743A05" w:rsidRPr="001C366D">
        <w:rPr>
          <w:rFonts w:ascii="仿宋_GB2312" w:eastAsia="仿宋_GB2312" w:hint="eastAsia"/>
          <w:sz w:val="32"/>
          <w:szCs w:val="32"/>
        </w:rPr>
        <w:t>6</w:t>
      </w:r>
      <w:r w:rsidR="00127F6F" w:rsidRPr="001C366D">
        <w:rPr>
          <w:rFonts w:ascii="仿宋_GB2312" w:eastAsia="仿宋_GB2312" w:hint="eastAsia"/>
          <w:sz w:val="32"/>
          <w:szCs w:val="32"/>
        </w:rPr>
        <w:t>条，年度计划1条，人大建议政协提案公开办理结果公开及建议提案办理总体情况</w:t>
      </w:r>
      <w:r w:rsidR="00743A05" w:rsidRPr="001C366D">
        <w:rPr>
          <w:rFonts w:ascii="仿宋_GB2312" w:eastAsia="仿宋_GB2312" w:hint="eastAsia"/>
          <w:sz w:val="32"/>
          <w:szCs w:val="32"/>
        </w:rPr>
        <w:t>18</w:t>
      </w:r>
      <w:r w:rsidR="00127F6F" w:rsidRPr="001C366D">
        <w:rPr>
          <w:rFonts w:ascii="仿宋_GB2312" w:eastAsia="仿宋_GB2312" w:hint="eastAsia"/>
          <w:sz w:val="32"/>
          <w:szCs w:val="32"/>
        </w:rPr>
        <w:t>条，其他政务信息</w:t>
      </w:r>
      <w:r w:rsidR="00743A05" w:rsidRPr="001C366D">
        <w:rPr>
          <w:rFonts w:ascii="仿宋_GB2312" w:eastAsia="仿宋_GB2312" w:hint="eastAsia"/>
          <w:sz w:val="32"/>
          <w:szCs w:val="32"/>
        </w:rPr>
        <w:t>8</w:t>
      </w:r>
      <w:r w:rsidR="00127F6F" w:rsidRPr="001C366D">
        <w:rPr>
          <w:rFonts w:ascii="仿宋_GB2312" w:eastAsia="仿宋_GB2312" w:hint="eastAsia"/>
          <w:sz w:val="32"/>
          <w:szCs w:val="32"/>
        </w:rPr>
        <w:t>条。此外，利用网站、政务微博、微信、抖音等新媒体，及时发布政务信息（含工作动态）</w:t>
      </w:r>
      <w:r w:rsidR="00127F6F" w:rsidRPr="001C366D">
        <w:rPr>
          <w:rFonts w:ascii="仿宋_GB2312" w:eastAsia="仿宋_GB2312" w:hint="eastAsia"/>
          <w:sz w:val="32"/>
          <w:szCs w:val="32"/>
        </w:rPr>
        <w:t>48</w:t>
      </w:r>
      <w:r w:rsidR="00127F6F" w:rsidRPr="001C366D">
        <w:rPr>
          <w:rFonts w:ascii="仿宋_GB2312" w:eastAsia="仿宋_GB2312" w:hint="eastAsia"/>
          <w:sz w:val="32"/>
          <w:szCs w:val="32"/>
        </w:rPr>
        <w:t>0余条。</w:t>
      </w: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（二）收到和处理政府信息依申请情况</w:t>
      </w: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1、2021年，市</w:t>
      </w:r>
      <w:r w:rsidRPr="001C366D">
        <w:rPr>
          <w:rFonts w:ascii="仿宋_GB2312" w:eastAsia="仿宋_GB2312" w:hint="eastAsia"/>
          <w:sz w:val="32"/>
          <w:szCs w:val="32"/>
        </w:rPr>
        <w:t>住建</w:t>
      </w:r>
      <w:r w:rsidRPr="001C366D">
        <w:rPr>
          <w:rFonts w:ascii="仿宋_GB2312" w:eastAsia="仿宋_GB2312" w:hint="eastAsia"/>
          <w:sz w:val="32"/>
          <w:szCs w:val="32"/>
        </w:rPr>
        <w:t>局共受理</w:t>
      </w:r>
      <w:r w:rsidR="00743A05" w:rsidRPr="001C366D">
        <w:rPr>
          <w:rFonts w:ascii="仿宋_GB2312" w:eastAsia="仿宋_GB2312" w:hint="eastAsia"/>
          <w:sz w:val="32"/>
          <w:szCs w:val="32"/>
        </w:rPr>
        <w:t>33</w:t>
      </w:r>
      <w:r w:rsidRPr="001C366D">
        <w:rPr>
          <w:rFonts w:ascii="仿宋_GB2312" w:eastAsia="仿宋_GB2312" w:hint="eastAsia"/>
          <w:sz w:val="32"/>
          <w:szCs w:val="32"/>
        </w:rPr>
        <w:t>件政府信息公开申请，结转上年政府信息公开申请0件，均为自然人提交。</w:t>
      </w: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2、处理情况。共答复政府信息公开申请</w:t>
      </w:r>
      <w:r w:rsidR="00743A05" w:rsidRPr="001C366D">
        <w:rPr>
          <w:rFonts w:ascii="仿宋_GB2312" w:eastAsia="仿宋_GB2312" w:hint="eastAsia"/>
          <w:sz w:val="32"/>
          <w:szCs w:val="32"/>
        </w:rPr>
        <w:t>33</w:t>
      </w:r>
      <w:r w:rsidRPr="001C366D">
        <w:rPr>
          <w:rFonts w:ascii="仿宋_GB2312" w:eastAsia="仿宋_GB2312" w:hint="eastAsia"/>
          <w:sz w:val="32"/>
          <w:szCs w:val="32"/>
        </w:rPr>
        <w:t>件，按时办结</w:t>
      </w:r>
      <w:r w:rsidR="00743A05" w:rsidRPr="001C366D">
        <w:rPr>
          <w:rFonts w:ascii="仿宋_GB2312" w:eastAsia="仿宋_GB2312" w:hint="eastAsia"/>
          <w:sz w:val="32"/>
          <w:szCs w:val="32"/>
        </w:rPr>
        <w:t>33</w:t>
      </w:r>
      <w:r w:rsidRPr="001C366D">
        <w:rPr>
          <w:rFonts w:ascii="仿宋_GB2312" w:eastAsia="仿宋_GB2312" w:hint="eastAsia"/>
          <w:sz w:val="32"/>
          <w:szCs w:val="32"/>
        </w:rPr>
        <w:t>件，按时办结率100%。</w:t>
      </w: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（三）因政府信息公开行政申请提起行政复议、行政诉讼的情况</w:t>
      </w: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2021年，滕州市</w:t>
      </w:r>
      <w:r w:rsidRPr="001C366D">
        <w:rPr>
          <w:rFonts w:ascii="仿宋_GB2312" w:eastAsia="仿宋_GB2312" w:hint="eastAsia"/>
          <w:sz w:val="32"/>
          <w:szCs w:val="32"/>
        </w:rPr>
        <w:t>住建</w:t>
      </w:r>
      <w:r w:rsidRPr="001C366D">
        <w:rPr>
          <w:rFonts w:ascii="仿宋_GB2312" w:eastAsia="仿宋_GB2312" w:hint="eastAsia"/>
          <w:sz w:val="32"/>
          <w:szCs w:val="32"/>
        </w:rPr>
        <w:t>局发生</w:t>
      </w:r>
      <w:r w:rsidR="005A66C2">
        <w:rPr>
          <w:rFonts w:ascii="仿宋_GB2312" w:eastAsia="仿宋_GB2312" w:hint="eastAsia"/>
          <w:sz w:val="32"/>
          <w:szCs w:val="32"/>
        </w:rPr>
        <w:t>2件</w:t>
      </w:r>
      <w:r w:rsidRPr="001C366D">
        <w:rPr>
          <w:rFonts w:ascii="仿宋_GB2312" w:eastAsia="仿宋_GB2312" w:hint="eastAsia"/>
          <w:sz w:val="32"/>
          <w:szCs w:val="32"/>
        </w:rPr>
        <w:t>针对本部门有关政府信息公开事务的行政复议和诉讼案件</w:t>
      </w:r>
      <w:r w:rsidR="005A66C2">
        <w:rPr>
          <w:rFonts w:ascii="仿宋_GB2312" w:eastAsia="仿宋_GB2312" w:hint="eastAsia"/>
          <w:sz w:val="32"/>
          <w:szCs w:val="32"/>
        </w:rPr>
        <w:t>，其中1件行政复议案件驳回请求，1件行政诉讼案件，法院已受理，尚未判决</w:t>
      </w:r>
      <w:r w:rsidRPr="001C366D">
        <w:rPr>
          <w:rFonts w:ascii="仿宋_GB2312" w:eastAsia="仿宋_GB2312" w:hint="eastAsia"/>
          <w:sz w:val="32"/>
          <w:szCs w:val="32"/>
        </w:rPr>
        <w:t>。</w:t>
      </w:r>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（四）政府信息公开平台建设</w:t>
      </w:r>
      <w:bookmarkStart w:id="0" w:name="_GoBack"/>
      <w:bookmarkEnd w:id="0"/>
    </w:p>
    <w:p w:rsidR="00127F6F" w:rsidRPr="001C366D" w:rsidRDefault="00127F6F"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结合自身实际情况，完善部门、科室政府信息公开制度，明确政府信息公开的职责、范围、方式和操作流程。将信息公开的内容和速率作为信息公开工作的核心，安排人员负责公开信息的编辑、审核与发布。同时积极构建微信公众号等新媒体宣传工作新格局，“滕州</w:t>
      </w:r>
      <w:r w:rsidR="00743A05" w:rsidRPr="001C366D">
        <w:rPr>
          <w:rFonts w:ascii="仿宋_GB2312" w:eastAsia="仿宋_GB2312" w:hint="eastAsia"/>
          <w:sz w:val="32"/>
          <w:szCs w:val="32"/>
        </w:rPr>
        <w:t>市住建局</w:t>
      </w:r>
      <w:r w:rsidRPr="001C366D">
        <w:rPr>
          <w:rFonts w:ascii="仿宋_GB2312" w:eastAsia="仿宋_GB2312" w:hint="eastAsia"/>
          <w:sz w:val="32"/>
          <w:szCs w:val="32"/>
        </w:rPr>
        <w:t>”</w:t>
      </w:r>
      <w:r w:rsidR="00743A05" w:rsidRPr="001C366D">
        <w:rPr>
          <w:rFonts w:ascii="仿宋_GB2312" w:eastAsia="仿宋_GB2312" w:hint="eastAsia"/>
          <w:sz w:val="32"/>
          <w:szCs w:val="32"/>
        </w:rPr>
        <w:t>“宜居滕州”</w:t>
      </w:r>
      <w:r w:rsidRPr="001C366D">
        <w:rPr>
          <w:rFonts w:ascii="仿宋_GB2312" w:eastAsia="仿宋_GB2312" w:hint="eastAsia"/>
          <w:sz w:val="32"/>
          <w:szCs w:val="32"/>
        </w:rPr>
        <w:t>微信公众号关注人数达到</w:t>
      </w:r>
      <w:r w:rsidR="00743A05" w:rsidRPr="001C366D">
        <w:rPr>
          <w:rFonts w:ascii="仿宋_GB2312" w:eastAsia="仿宋_GB2312" w:hint="eastAsia"/>
          <w:sz w:val="32"/>
          <w:szCs w:val="32"/>
        </w:rPr>
        <w:t>2.6万</w:t>
      </w:r>
      <w:r w:rsidRPr="001C366D">
        <w:rPr>
          <w:rFonts w:ascii="仿宋_GB2312" w:eastAsia="仿宋_GB2312" w:hint="eastAsia"/>
          <w:sz w:val="32"/>
          <w:szCs w:val="32"/>
        </w:rPr>
        <w:t>人、“滕州</w:t>
      </w:r>
      <w:r w:rsidR="00743A05" w:rsidRPr="001C366D">
        <w:rPr>
          <w:rFonts w:ascii="仿宋_GB2312" w:eastAsia="仿宋_GB2312" w:hint="eastAsia"/>
          <w:sz w:val="32"/>
          <w:szCs w:val="32"/>
        </w:rPr>
        <w:t>市</w:t>
      </w:r>
      <w:r w:rsidRPr="001C366D">
        <w:rPr>
          <w:rFonts w:ascii="仿宋_GB2312" w:eastAsia="仿宋_GB2312" w:hint="eastAsia"/>
          <w:sz w:val="32"/>
          <w:szCs w:val="32"/>
        </w:rPr>
        <w:t>住建</w:t>
      </w:r>
      <w:r w:rsidR="00743A05" w:rsidRPr="001C366D">
        <w:rPr>
          <w:rFonts w:ascii="仿宋_GB2312" w:eastAsia="仿宋_GB2312" w:hint="eastAsia"/>
          <w:sz w:val="32"/>
          <w:szCs w:val="32"/>
        </w:rPr>
        <w:t>局</w:t>
      </w:r>
      <w:r w:rsidRPr="001C366D">
        <w:rPr>
          <w:rFonts w:ascii="仿宋_GB2312" w:eastAsia="仿宋_GB2312" w:hint="eastAsia"/>
          <w:sz w:val="32"/>
          <w:szCs w:val="32"/>
        </w:rPr>
        <w:t>”</w:t>
      </w:r>
      <w:r w:rsidR="00743A05" w:rsidRPr="001C366D">
        <w:rPr>
          <w:rFonts w:ascii="仿宋_GB2312" w:eastAsia="仿宋_GB2312" w:hint="eastAsia"/>
          <w:sz w:val="32"/>
          <w:szCs w:val="32"/>
        </w:rPr>
        <w:t>微博</w:t>
      </w:r>
      <w:r w:rsidRPr="001C366D">
        <w:rPr>
          <w:rFonts w:ascii="仿宋_GB2312" w:eastAsia="仿宋_GB2312" w:hint="eastAsia"/>
          <w:sz w:val="32"/>
          <w:szCs w:val="32"/>
        </w:rPr>
        <w:t>关注人数达到</w:t>
      </w:r>
      <w:r w:rsidR="00743A05" w:rsidRPr="001C366D">
        <w:rPr>
          <w:rFonts w:ascii="仿宋_GB2312" w:eastAsia="仿宋_GB2312" w:hint="eastAsia"/>
          <w:sz w:val="32"/>
          <w:szCs w:val="32"/>
        </w:rPr>
        <w:t>1100余</w:t>
      </w:r>
      <w:r w:rsidRPr="001C366D">
        <w:rPr>
          <w:rFonts w:ascii="仿宋_GB2312" w:eastAsia="仿宋_GB2312" w:hint="eastAsia"/>
          <w:sz w:val="32"/>
          <w:szCs w:val="32"/>
        </w:rPr>
        <w:t>人。</w:t>
      </w:r>
    </w:p>
    <w:p w:rsidR="001C366D" w:rsidRDefault="001C366D" w:rsidP="002A2BDF">
      <w:pPr>
        <w:rPr>
          <w:rFonts w:ascii="方正小标宋简体" w:eastAsia="方正小标宋简体" w:hint="eastAsia"/>
          <w:sz w:val="44"/>
          <w:szCs w:val="44"/>
        </w:rPr>
      </w:pPr>
    </w:p>
    <w:p w:rsidR="002A2BDF" w:rsidRPr="001C366D" w:rsidRDefault="002A2BDF" w:rsidP="002A2BDF">
      <w:pPr>
        <w:rPr>
          <w:rFonts w:ascii="楷体_GB2312" w:eastAsia="楷体_GB2312" w:hint="eastAsia"/>
          <w:sz w:val="44"/>
          <w:szCs w:val="44"/>
        </w:rPr>
      </w:pPr>
      <w:r w:rsidRPr="001C366D">
        <w:rPr>
          <w:rStyle w:val="a5"/>
          <w:rFonts w:ascii="楷体_GB2312" w:eastAsia="楷体_GB2312" w:hAnsi="黑体" w:hint="eastAsia"/>
          <w:color w:val="000000"/>
          <w:sz w:val="32"/>
          <w:szCs w:val="32"/>
          <w:shd w:val="clear" w:color="auto" w:fill="FFFFFF"/>
        </w:rPr>
        <w:t>二、滕州市</w:t>
      </w:r>
      <w:r w:rsidRPr="001C366D">
        <w:rPr>
          <w:rStyle w:val="a5"/>
          <w:rFonts w:ascii="楷体_GB2312" w:eastAsia="楷体_GB2312" w:hAnsi="黑体" w:hint="eastAsia"/>
          <w:color w:val="000000"/>
          <w:sz w:val="32"/>
          <w:szCs w:val="32"/>
          <w:shd w:val="clear" w:color="auto" w:fill="FFFFFF"/>
        </w:rPr>
        <w:t>住建</w:t>
      </w:r>
      <w:r w:rsidRPr="001C366D">
        <w:rPr>
          <w:rStyle w:val="a5"/>
          <w:rFonts w:ascii="楷体_GB2312" w:eastAsia="楷体_GB2312" w:hAnsi="黑体" w:hint="eastAsia"/>
          <w:color w:val="000000"/>
          <w:sz w:val="32"/>
          <w:szCs w:val="32"/>
          <w:shd w:val="clear" w:color="auto" w:fill="FFFFFF"/>
        </w:rPr>
        <w:t>局2021年度主动公开政府信息情况</w:t>
      </w:r>
    </w:p>
    <w:p w:rsidR="001C366D" w:rsidRDefault="001C366D" w:rsidP="002A2BDF">
      <w:pPr>
        <w:jc w:val="center"/>
        <w:rPr>
          <w:rFonts w:ascii="方正小标宋简体" w:eastAsia="方正小标宋简体"/>
          <w:sz w:val="32"/>
          <w:szCs w:val="32"/>
        </w:rPr>
      </w:pPr>
    </w:p>
    <w:p w:rsidR="002A2BDF" w:rsidRPr="002A2BDF" w:rsidRDefault="002A2BDF" w:rsidP="002A2BDF">
      <w:pPr>
        <w:jc w:val="center"/>
        <w:rPr>
          <w:rFonts w:ascii="方正小标宋简体" w:eastAsia="方正小标宋简体"/>
          <w:sz w:val="32"/>
          <w:szCs w:val="32"/>
        </w:rPr>
      </w:pPr>
      <w:r w:rsidRPr="002A2BDF">
        <w:rPr>
          <w:rFonts w:ascii="方正小标宋简体" w:eastAsia="方正小标宋简体" w:hint="eastAsia"/>
          <w:sz w:val="32"/>
          <w:szCs w:val="32"/>
        </w:rPr>
        <w:t>滕州市住建局</w:t>
      </w:r>
      <w:r w:rsidRPr="002A2BDF">
        <w:rPr>
          <w:rFonts w:ascii="方正小标宋简体" w:eastAsia="方正小标宋简体" w:hint="eastAsia"/>
          <w:sz w:val="32"/>
          <w:szCs w:val="32"/>
        </w:rPr>
        <w:t>主动公开政府信息情况统计表</w:t>
      </w:r>
    </w:p>
    <w:tbl>
      <w:tblPr>
        <w:tblW w:w="8824" w:type="dxa"/>
        <w:tblLayout w:type="fixed"/>
        <w:tblLook w:val="0000" w:firstRow="0" w:lastRow="0" w:firstColumn="0" w:lastColumn="0" w:noHBand="0" w:noVBand="0"/>
      </w:tblPr>
      <w:tblGrid>
        <w:gridCol w:w="2206"/>
        <w:gridCol w:w="2206"/>
        <w:gridCol w:w="2206"/>
        <w:gridCol w:w="2206"/>
      </w:tblGrid>
      <w:tr w:rsidR="002A2BDF" w:rsidTr="00A65DE6">
        <w:trPr>
          <w:trHeight w:val="567"/>
        </w:trPr>
        <w:tc>
          <w:tcPr>
            <w:tcW w:w="8824" w:type="dxa"/>
            <w:gridSpan w:val="4"/>
            <w:tcBorders>
              <w:top w:val="single" w:sz="8" w:space="0" w:color="auto"/>
              <w:left w:val="single" w:sz="8" w:space="0" w:color="auto"/>
              <w:bottom w:val="single" w:sz="8" w:space="0" w:color="auto"/>
              <w:right w:val="single" w:sz="8" w:space="0" w:color="000000"/>
            </w:tcBorders>
            <w:shd w:val="clear" w:color="000000" w:fill="C6D9F1"/>
            <w:vAlign w:val="center"/>
          </w:tcPr>
          <w:p w:rsidR="002A2BDF" w:rsidRDefault="002A2BDF" w:rsidP="00A65DE6">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第二十条第（一）项</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信息内容</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本年制发件数</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本年废止件数</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现行有效件数</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规章</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hint="eastAsia"/>
                <w:color w:val="000000"/>
                <w:kern w:val="0"/>
                <w:szCs w:val="21"/>
              </w:rPr>
            </w:pPr>
            <w:r>
              <w:rPr>
                <w:rFonts w:ascii="仿宋_GB2312" w:eastAsia="仿宋_GB2312" w:hAnsi="宋体" w:cs="宋体" w:hint="eastAsia"/>
                <w:color w:val="000000"/>
                <w:kern w:val="0"/>
                <w:szCs w:val="21"/>
              </w:rPr>
              <w:t xml:space="preserve">　　0</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hint="eastAsia"/>
                <w:color w:val="000000"/>
                <w:kern w:val="0"/>
                <w:szCs w:val="21"/>
              </w:rPr>
            </w:pPr>
            <w:r>
              <w:rPr>
                <w:rFonts w:ascii="仿宋_GB2312" w:eastAsia="仿宋_GB2312" w:hAnsi="宋体" w:cs="宋体" w:hint="eastAsia"/>
                <w:color w:val="000000"/>
                <w:kern w:val="0"/>
                <w:szCs w:val="21"/>
              </w:rPr>
              <w:t> </w:t>
            </w:r>
            <w:r>
              <w:rPr>
                <w:rFonts w:ascii="仿宋_GB2312" w:eastAsia="仿宋_GB2312" w:hAnsi="宋体" w:cs="宋体" w:hint="eastAsia"/>
                <w:color w:val="000000"/>
                <w:kern w:val="0"/>
                <w:szCs w:val="21"/>
              </w:rPr>
              <w:t xml:space="preserve">　0</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left"/>
              <w:rPr>
                <w:rFonts w:ascii="仿宋_GB2312" w:eastAsia="仿宋_GB2312" w:hAnsi="Calibri" w:cs="Calibri" w:hint="eastAsia"/>
                <w:color w:val="000000"/>
                <w:kern w:val="0"/>
                <w:szCs w:val="21"/>
              </w:rPr>
            </w:pPr>
            <w:r>
              <w:rPr>
                <w:rFonts w:ascii="仿宋_GB2312" w:eastAsia="仿宋_GB2312" w:hAnsi="Calibri" w:cs="Calibri" w:hint="eastAsia"/>
                <w:color w:val="000000"/>
                <w:kern w:val="0"/>
                <w:szCs w:val="21"/>
              </w:rPr>
              <w:t xml:space="preserve">　</w:t>
            </w:r>
            <w:r>
              <w:rPr>
                <w:rFonts w:ascii="仿宋_GB2312" w:eastAsia="仿宋_GB2312" w:cs="Calibri" w:hint="eastAsia"/>
                <w:color w:val="000000"/>
                <w:kern w:val="0"/>
                <w:szCs w:val="21"/>
              </w:rPr>
              <w:t>0</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行政规范性文件</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 xml:space="preserve">　　11</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hint="eastAsia"/>
                <w:color w:val="000000"/>
                <w:kern w:val="0"/>
                <w:szCs w:val="21"/>
              </w:rPr>
            </w:pPr>
            <w:r>
              <w:rPr>
                <w:rFonts w:ascii="仿宋_GB2312" w:eastAsia="仿宋_GB2312" w:hAnsi="宋体" w:cs="宋体" w:hint="eastAsia"/>
                <w:color w:val="000000"/>
                <w:kern w:val="0"/>
                <w:szCs w:val="21"/>
              </w:rPr>
              <w:t> </w:t>
            </w:r>
            <w:r>
              <w:rPr>
                <w:rFonts w:ascii="仿宋_GB2312" w:eastAsia="仿宋_GB2312" w:hAnsi="宋体" w:cs="宋体" w:hint="eastAsia"/>
                <w:color w:val="000000"/>
                <w:kern w:val="0"/>
                <w:szCs w:val="21"/>
              </w:rPr>
              <w:t xml:space="preserve">　7</w:t>
            </w:r>
          </w:p>
        </w:tc>
        <w:tc>
          <w:tcPr>
            <w:tcW w:w="2206" w:type="dxa"/>
            <w:tcBorders>
              <w:top w:val="nil"/>
              <w:left w:val="nil"/>
              <w:bottom w:val="single" w:sz="8" w:space="0" w:color="auto"/>
              <w:right w:val="single" w:sz="8" w:space="0" w:color="auto"/>
            </w:tcBorders>
            <w:vAlign w:val="center"/>
          </w:tcPr>
          <w:p w:rsidR="002A2BDF" w:rsidRDefault="002A2BDF" w:rsidP="00A65DE6">
            <w:pPr>
              <w:widowControl/>
              <w:jc w:val="left"/>
              <w:rPr>
                <w:rFonts w:ascii="仿宋_GB2312" w:eastAsia="仿宋_GB2312" w:hAnsi="Calibri" w:cs="Calibri"/>
                <w:color w:val="000000"/>
                <w:kern w:val="0"/>
                <w:szCs w:val="21"/>
              </w:rPr>
            </w:pPr>
            <w:r>
              <w:rPr>
                <w:rFonts w:ascii="仿宋_GB2312" w:eastAsia="仿宋_GB2312" w:hAnsi="Calibri" w:cs="Calibri" w:hint="eastAsia"/>
                <w:color w:val="000000"/>
                <w:kern w:val="0"/>
                <w:szCs w:val="21"/>
              </w:rPr>
              <w:t xml:space="preserve">　</w:t>
            </w:r>
            <w:r>
              <w:rPr>
                <w:rFonts w:ascii="仿宋_GB2312" w:eastAsia="仿宋_GB2312" w:cs="Calibri" w:hint="eastAsia"/>
                <w:color w:val="000000"/>
                <w:kern w:val="0"/>
                <w:szCs w:val="21"/>
              </w:rPr>
              <w:t>30</w:t>
            </w:r>
          </w:p>
        </w:tc>
      </w:tr>
      <w:tr w:rsidR="002A2BDF" w:rsidTr="00A65DE6">
        <w:trPr>
          <w:trHeight w:val="567"/>
        </w:trPr>
        <w:tc>
          <w:tcPr>
            <w:tcW w:w="8824" w:type="dxa"/>
            <w:gridSpan w:val="4"/>
            <w:tcBorders>
              <w:top w:val="single" w:sz="8" w:space="0" w:color="auto"/>
              <w:left w:val="single" w:sz="8" w:space="0" w:color="auto"/>
              <w:bottom w:val="single" w:sz="8" w:space="0" w:color="auto"/>
              <w:right w:val="single" w:sz="8" w:space="0" w:color="000000"/>
            </w:tcBorders>
            <w:shd w:val="clear" w:color="000000" w:fill="C6D9F1"/>
            <w:vAlign w:val="center"/>
          </w:tcPr>
          <w:p w:rsidR="002A2BDF" w:rsidRDefault="002A2BDF" w:rsidP="00A65DE6">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第二十条第（五）项</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信息内容</w:t>
            </w:r>
          </w:p>
        </w:tc>
        <w:tc>
          <w:tcPr>
            <w:tcW w:w="6618" w:type="dxa"/>
            <w:gridSpan w:val="3"/>
            <w:tcBorders>
              <w:top w:val="single" w:sz="8" w:space="0" w:color="auto"/>
              <w:left w:val="nil"/>
              <w:bottom w:val="single" w:sz="8" w:space="0" w:color="auto"/>
              <w:right w:val="single" w:sz="8" w:space="0" w:color="000000"/>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本年处理决定数量</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行政许可</w:t>
            </w:r>
          </w:p>
        </w:tc>
        <w:tc>
          <w:tcPr>
            <w:tcW w:w="6618" w:type="dxa"/>
            <w:gridSpan w:val="3"/>
            <w:tcBorders>
              <w:top w:val="single" w:sz="8" w:space="0" w:color="auto"/>
              <w:left w:val="nil"/>
              <w:bottom w:val="single" w:sz="8" w:space="0" w:color="auto"/>
              <w:right w:val="single" w:sz="8" w:space="0" w:color="000000"/>
            </w:tcBorders>
            <w:vAlign w:val="center"/>
          </w:tcPr>
          <w:p w:rsidR="002A2BDF" w:rsidRDefault="002A2BDF" w:rsidP="00A65DE6">
            <w:pPr>
              <w:widowControl/>
              <w:jc w:val="left"/>
              <w:rPr>
                <w:rFonts w:ascii="仿宋_GB2312" w:eastAsia="仿宋_GB2312" w:hAnsi="Calibri" w:cs="Calibri"/>
                <w:color w:val="000000"/>
                <w:kern w:val="0"/>
                <w:szCs w:val="21"/>
              </w:rPr>
            </w:pPr>
            <w:r>
              <w:rPr>
                <w:rFonts w:ascii="仿宋_GB2312" w:eastAsia="仿宋_GB2312" w:hAnsi="Calibri" w:cs="Calibri" w:hint="eastAsia"/>
                <w:color w:val="000000"/>
                <w:kern w:val="0"/>
                <w:szCs w:val="21"/>
              </w:rPr>
              <w:t xml:space="preserve">　</w:t>
            </w:r>
            <w:r>
              <w:rPr>
                <w:rFonts w:ascii="仿宋_GB2312" w:eastAsia="仿宋_GB2312" w:cs="Calibri" w:hint="eastAsia"/>
                <w:color w:val="000000"/>
                <w:kern w:val="0"/>
                <w:szCs w:val="21"/>
              </w:rPr>
              <w:t>52</w:t>
            </w:r>
          </w:p>
        </w:tc>
      </w:tr>
      <w:tr w:rsidR="002A2BDF" w:rsidTr="00A65DE6">
        <w:trPr>
          <w:trHeight w:val="567"/>
        </w:trPr>
        <w:tc>
          <w:tcPr>
            <w:tcW w:w="8824" w:type="dxa"/>
            <w:gridSpan w:val="4"/>
            <w:tcBorders>
              <w:top w:val="single" w:sz="8" w:space="0" w:color="auto"/>
              <w:left w:val="single" w:sz="8" w:space="0" w:color="auto"/>
              <w:bottom w:val="single" w:sz="8" w:space="0" w:color="auto"/>
              <w:right w:val="single" w:sz="8" w:space="0" w:color="000000"/>
            </w:tcBorders>
            <w:shd w:val="clear" w:color="000000" w:fill="C6D9F1"/>
            <w:vAlign w:val="center"/>
          </w:tcPr>
          <w:p w:rsidR="002A2BDF" w:rsidRDefault="002A2BDF" w:rsidP="00A65DE6">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第二十条第（六）项</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信息内容</w:t>
            </w:r>
          </w:p>
        </w:tc>
        <w:tc>
          <w:tcPr>
            <w:tcW w:w="6618" w:type="dxa"/>
            <w:gridSpan w:val="3"/>
            <w:tcBorders>
              <w:top w:val="single" w:sz="8" w:space="0" w:color="auto"/>
              <w:left w:val="nil"/>
              <w:bottom w:val="single" w:sz="8" w:space="0" w:color="auto"/>
              <w:right w:val="single" w:sz="8" w:space="0" w:color="000000"/>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本年处理决定数量</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行政处罚</w:t>
            </w:r>
          </w:p>
        </w:tc>
        <w:tc>
          <w:tcPr>
            <w:tcW w:w="6618" w:type="dxa"/>
            <w:gridSpan w:val="3"/>
            <w:tcBorders>
              <w:top w:val="single" w:sz="8" w:space="0" w:color="auto"/>
              <w:left w:val="nil"/>
              <w:bottom w:val="single" w:sz="8" w:space="0" w:color="auto"/>
              <w:right w:val="single" w:sz="8" w:space="0" w:color="000000"/>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 xml:space="preserve">　45</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行政强制</w:t>
            </w:r>
          </w:p>
        </w:tc>
        <w:tc>
          <w:tcPr>
            <w:tcW w:w="6618" w:type="dxa"/>
            <w:gridSpan w:val="3"/>
            <w:tcBorders>
              <w:top w:val="single" w:sz="8" w:space="0" w:color="auto"/>
              <w:left w:val="nil"/>
              <w:bottom w:val="single" w:sz="8" w:space="0" w:color="auto"/>
              <w:right w:val="single" w:sz="8" w:space="0" w:color="000000"/>
            </w:tcBorders>
            <w:vAlign w:val="center"/>
          </w:tcPr>
          <w:p w:rsidR="002A2BDF" w:rsidRDefault="002A2BDF" w:rsidP="00A65DE6">
            <w:pPr>
              <w:widowControl/>
              <w:jc w:val="left"/>
              <w:rPr>
                <w:rFonts w:ascii="仿宋_GB2312" w:eastAsia="仿宋_GB2312" w:hAnsi="宋体" w:cs="宋体" w:hint="eastAsia"/>
                <w:color w:val="000000"/>
                <w:kern w:val="0"/>
                <w:szCs w:val="21"/>
              </w:rPr>
            </w:pPr>
            <w:r>
              <w:rPr>
                <w:rFonts w:ascii="仿宋_GB2312" w:eastAsia="仿宋_GB2312" w:hAnsi="宋体" w:cs="宋体" w:hint="eastAsia"/>
                <w:color w:val="000000"/>
                <w:kern w:val="0"/>
                <w:szCs w:val="21"/>
              </w:rPr>
              <w:t xml:space="preserve">　0</w:t>
            </w:r>
          </w:p>
        </w:tc>
      </w:tr>
      <w:tr w:rsidR="002A2BDF" w:rsidTr="00A65DE6">
        <w:trPr>
          <w:trHeight w:val="567"/>
        </w:trPr>
        <w:tc>
          <w:tcPr>
            <w:tcW w:w="8824" w:type="dxa"/>
            <w:gridSpan w:val="4"/>
            <w:tcBorders>
              <w:top w:val="single" w:sz="8" w:space="0" w:color="auto"/>
              <w:left w:val="single" w:sz="8" w:space="0" w:color="auto"/>
              <w:bottom w:val="single" w:sz="8" w:space="0" w:color="auto"/>
              <w:right w:val="single" w:sz="8" w:space="0" w:color="000000"/>
            </w:tcBorders>
            <w:shd w:val="clear" w:color="000000" w:fill="C6D9F1"/>
            <w:vAlign w:val="center"/>
          </w:tcPr>
          <w:p w:rsidR="002A2BDF" w:rsidRDefault="002A2BDF" w:rsidP="00A65DE6">
            <w:pPr>
              <w:widowControl/>
              <w:jc w:val="center"/>
              <w:rPr>
                <w:rFonts w:ascii="黑体" w:eastAsia="黑体" w:hAnsi="黑体" w:cs="宋体"/>
                <w:color w:val="000000"/>
                <w:kern w:val="0"/>
                <w:szCs w:val="21"/>
              </w:rPr>
            </w:pPr>
            <w:r>
              <w:rPr>
                <w:rFonts w:ascii="黑体" w:eastAsia="黑体" w:hAnsi="黑体" w:cs="宋体" w:hint="eastAsia"/>
                <w:color w:val="000000"/>
                <w:kern w:val="0"/>
                <w:szCs w:val="21"/>
              </w:rPr>
              <w:t>第二十条第（八）项</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信息内容</w:t>
            </w:r>
          </w:p>
        </w:tc>
        <w:tc>
          <w:tcPr>
            <w:tcW w:w="6618" w:type="dxa"/>
            <w:gridSpan w:val="3"/>
            <w:tcBorders>
              <w:top w:val="single" w:sz="8" w:space="0" w:color="auto"/>
              <w:left w:val="nil"/>
              <w:bottom w:val="single" w:sz="8" w:space="0" w:color="auto"/>
              <w:right w:val="single" w:sz="8" w:space="0" w:color="000000"/>
            </w:tcBorders>
            <w:vAlign w:val="center"/>
          </w:tcPr>
          <w:p w:rsidR="002A2BDF" w:rsidRDefault="002A2BDF" w:rsidP="00A65DE6">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本年收费金额（单位：万元）</w:t>
            </w:r>
          </w:p>
        </w:tc>
      </w:tr>
      <w:tr w:rsidR="002A2BDF" w:rsidTr="00A65DE6">
        <w:trPr>
          <w:trHeight w:val="567"/>
        </w:trPr>
        <w:tc>
          <w:tcPr>
            <w:tcW w:w="2206" w:type="dxa"/>
            <w:tcBorders>
              <w:top w:val="nil"/>
              <w:left w:val="single" w:sz="8" w:space="0" w:color="auto"/>
              <w:bottom w:val="single" w:sz="8" w:space="0" w:color="auto"/>
              <w:right w:val="single" w:sz="8" w:space="0" w:color="auto"/>
            </w:tcBorders>
            <w:vAlign w:val="center"/>
          </w:tcPr>
          <w:p w:rsidR="002A2BDF" w:rsidRDefault="002A2BDF" w:rsidP="00A65DE6">
            <w:pPr>
              <w:widowControl/>
              <w:jc w:val="left"/>
              <w:rPr>
                <w:rFonts w:ascii="仿宋_GB2312" w:eastAsia="仿宋_GB2312" w:hAnsi="宋体" w:cs="宋体"/>
                <w:color w:val="000000"/>
                <w:kern w:val="0"/>
                <w:szCs w:val="21"/>
              </w:rPr>
            </w:pPr>
            <w:r>
              <w:rPr>
                <w:rFonts w:ascii="仿宋_GB2312" w:eastAsia="仿宋_GB2312" w:hAnsi="宋体" w:cs="宋体" w:hint="eastAsia"/>
                <w:color w:val="000000"/>
                <w:kern w:val="0"/>
                <w:szCs w:val="21"/>
              </w:rPr>
              <w:t>行政事业性收费</w:t>
            </w:r>
          </w:p>
        </w:tc>
        <w:tc>
          <w:tcPr>
            <w:tcW w:w="6618" w:type="dxa"/>
            <w:gridSpan w:val="3"/>
            <w:tcBorders>
              <w:top w:val="single" w:sz="8" w:space="0" w:color="auto"/>
              <w:left w:val="nil"/>
              <w:bottom w:val="single" w:sz="8" w:space="0" w:color="auto"/>
              <w:right w:val="single" w:sz="8" w:space="0" w:color="000000"/>
            </w:tcBorders>
            <w:vAlign w:val="center"/>
          </w:tcPr>
          <w:p w:rsidR="002A2BDF" w:rsidRDefault="002A2BDF" w:rsidP="00A65DE6">
            <w:pPr>
              <w:widowControl/>
              <w:jc w:val="left"/>
              <w:rPr>
                <w:rFonts w:ascii="仿宋_GB2312" w:eastAsia="仿宋_GB2312" w:hAnsi="Calibri" w:cs="Calibri" w:hint="eastAsia"/>
                <w:color w:val="000000"/>
                <w:kern w:val="0"/>
                <w:szCs w:val="21"/>
              </w:rPr>
            </w:pPr>
            <w:r>
              <w:rPr>
                <w:rFonts w:ascii="仿宋_GB2312" w:eastAsia="仿宋_GB2312" w:hAnsi="Calibri" w:cs="Calibri" w:hint="eastAsia"/>
                <w:color w:val="000000"/>
                <w:kern w:val="0"/>
                <w:szCs w:val="21"/>
              </w:rPr>
              <w:t xml:space="preserve">　</w:t>
            </w:r>
            <w:r>
              <w:rPr>
                <w:rFonts w:ascii="仿宋_GB2312" w:eastAsia="仿宋_GB2312" w:cs="Calibri" w:hint="eastAsia"/>
                <w:color w:val="000000"/>
                <w:kern w:val="0"/>
                <w:szCs w:val="21"/>
              </w:rPr>
              <w:t>0</w:t>
            </w:r>
          </w:p>
        </w:tc>
      </w:tr>
    </w:tbl>
    <w:p w:rsidR="002A2BDF" w:rsidRDefault="002A2BDF" w:rsidP="005B162E">
      <w:pPr>
        <w:rPr>
          <w:rFonts w:ascii="仿宋_GB2312" w:eastAsia="仿宋_GB2312" w:hint="eastAsia"/>
          <w:sz w:val="32"/>
          <w:szCs w:val="32"/>
        </w:rPr>
        <w:sectPr w:rsidR="002A2BDF">
          <w:pgSz w:w="11906" w:h="16838"/>
          <w:pgMar w:top="1440" w:right="1474" w:bottom="1440" w:left="1588" w:header="851" w:footer="992" w:gutter="0"/>
          <w:cols w:space="720"/>
          <w:docGrid w:type="lines" w:linePitch="312"/>
        </w:sectPr>
      </w:pPr>
    </w:p>
    <w:p w:rsidR="002A2BDF" w:rsidRDefault="002A2BDF" w:rsidP="005B162E">
      <w:pPr>
        <w:rPr>
          <w:rFonts w:ascii="方正小标宋简体" w:eastAsia="方正小标宋简体" w:hint="eastAsia"/>
          <w:sz w:val="44"/>
          <w:szCs w:val="44"/>
        </w:rPr>
      </w:pPr>
    </w:p>
    <w:p w:rsidR="002A2BDF" w:rsidRPr="002A2BDF" w:rsidRDefault="002A2BDF" w:rsidP="002A2BDF">
      <w:pPr>
        <w:jc w:val="center"/>
        <w:rPr>
          <w:rFonts w:ascii="方正小标宋简体" w:eastAsia="方正小标宋简体" w:hint="eastAsia"/>
          <w:sz w:val="32"/>
          <w:szCs w:val="32"/>
        </w:rPr>
      </w:pPr>
      <w:r w:rsidRPr="002A2BDF">
        <w:rPr>
          <w:rFonts w:ascii="方正小标宋简体" w:eastAsia="方正小标宋简体" w:hint="eastAsia"/>
          <w:sz w:val="32"/>
          <w:szCs w:val="32"/>
        </w:rPr>
        <w:t>滕州市住建局收到和处理政府信息公开申请情况</w:t>
      </w:r>
      <w:bookmarkStart w:id="1" w:name="_Hlk83814431"/>
      <w:r w:rsidRPr="002A2BDF">
        <w:rPr>
          <w:rFonts w:ascii="方正小标宋简体" w:eastAsia="方正小标宋简体" w:hint="eastAsia"/>
          <w:sz w:val="32"/>
          <w:szCs w:val="32"/>
        </w:rPr>
        <w:t>统计表</w:t>
      </w:r>
      <w:bookmarkEnd w:id="1"/>
    </w:p>
    <w:tbl>
      <w:tblPr>
        <w:tblW w:w="991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6"/>
        <w:gridCol w:w="1701"/>
        <w:gridCol w:w="2976"/>
        <w:gridCol w:w="829"/>
        <w:gridCol w:w="567"/>
        <w:gridCol w:w="567"/>
        <w:gridCol w:w="731"/>
        <w:gridCol w:w="708"/>
        <w:gridCol w:w="567"/>
        <w:gridCol w:w="851"/>
      </w:tblGrid>
      <w:tr w:rsidR="002A2BDF" w:rsidTr="00A65DE6">
        <w:trPr>
          <w:trHeight w:val="413"/>
          <w:jc w:val="center"/>
        </w:trPr>
        <w:tc>
          <w:tcPr>
            <w:tcW w:w="5093" w:type="dxa"/>
            <w:gridSpan w:val="3"/>
            <w:vMerge w:val="restart"/>
            <w:tcMar>
              <w:left w:w="108" w:type="dxa"/>
              <w:right w:w="108" w:type="dxa"/>
            </w:tcMar>
            <w:vAlign w:val="center"/>
          </w:tcPr>
          <w:p w:rsidR="002A2BDF" w:rsidRDefault="002A2BDF" w:rsidP="00A65DE6">
            <w:pPr>
              <w:widowControl/>
              <w:jc w:val="center"/>
              <w:rPr>
                <w:rFonts w:ascii="楷体_GB2312" w:eastAsia="楷体_GB2312" w:hAnsi="黑体"/>
                <w:kern w:val="0"/>
                <w:szCs w:val="21"/>
              </w:rPr>
            </w:pPr>
            <w:r>
              <w:rPr>
                <w:rFonts w:ascii="楷体_GB2312" w:eastAsia="楷体_GB2312" w:hAnsi="黑体" w:hint="eastAsia"/>
                <w:kern w:val="0"/>
                <w:szCs w:val="21"/>
              </w:rPr>
              <w:t>（本列数据的勾稽关系为：第一项加第二项之和，</w:t>
            </w:r>
          </w:p>
          <w:p w:rsidR="002A2BDF" w:rsidRDefault="002A2BDF" w:rsidP="00A65DE6">
            <w:pPr>
              <w:widowControl/>
              <w:jc w:val="center"/>
              <w:rPr>
                <w:rFonts w:ascii="仿宋_GB2312" w:eastAsia="仿宋_GB2312" w:hAnsi="Times New Roman"/>
                <w:szCs w:val="21"/>
              </w:rPr>
            </w:pPr>
            <w:r>
              <w:rPr>
                <w:rFonts w:ascii="楷体_GB2312" w:eastAsia="楷体_GB2312" w:hAnsi="黑体" w:hint="eastAsia"/>
                <w:kern w:val="0"/>
                <w:szCs w:val="21"/>
              </w:rPr>
              <w:t>等于第三项加第四项之和）</w:t>
            </w:r>
          </w:p>
        </w:tc>
        <w:tc>
          <w:tcPr>
            <w:tcW w:w="4820" w:type="dxa"/>
            <w:gridSpan w:val="7"/>
            <w:tcMar>
              <w:left w:w="108" w:type="dxa"/>
              <w:right w:w="108" w:type="dxa"/>
            </w:tcMar>
            <w:vAlign w:val="center"/>
          </w:tcPr>
          <w:p w:rsidR="002A2BDF" w:rsidRDefault="002A2BDF" w:rsidP="00A65DE6">
            <w:pPr>
              <w:widowControl/>
              <w:spacing w:line="320" w:lineRule="exact"/>
              <w:jc w:val="center"/>
              <w:rPr>
                <w:rFonts w:ascii="黑体" w:eastAsia="黑体" w:hAnsi="黑体"/>
                <w:szCs w:val="21"/>
              </w:rPr>
            </w:pPr>
            <w:r>
              <w:rPr>
                <w:rFonts w:ascii="黑体" w:eastAsia="黑体" w:hAnsi="黑体" w:hint="eastAsia"/>
                <w:kern w:val="0"/>
                <w:szCs w:val="21"/>
              </w:rPr>
              <w:t>申请人情况</w:t>
            </w:r>
          </w:p>
        </w:tc>
      </w:tr>
      <w:tr w:rsidR="002A2BDF" w:rsidTr="00A65DE6">
        <w:trPr>
          <w:trHeight w:val="425"/>
          <w:jc w:val="center"/>
        </w:trPr>
        <w:tc>
          <w:tcPr>
            <w:tcW w:w="5093" w:type="dxa"/>
            <w:gridSpan w:val="3"/>
            <w:vMerge/>
            <w:tcMar>
              <w:left w:w="108" w:type="dxa"/>
              <w:right w:w="108" w:type="dxa"/>
            </w:tcMar>
            <w:vAlign w:val="center"/>
          </w:tcPr>
          <w:p w:rsidR="002A2BDF" w:rsidRDefault="002A2BDF" w:rsidP="00A65DE6">
            <w:pPr>
              <w:jc w:val="center"/>
              <w:rPr>
                <w:rFonts w:ascii="仿宋_GB2312" w:eastAsia="仿宋_GB2312" w:hAnsi="Times New Roman"/>
                <w:szCs w:val="21"/>
              </w:rPr>
            </w:pPr>
          </w:p>
        </w:tc>
        <w:tc>
          <w:tcPr>
            <w:tcW w:w="829" w:type="dxa"/>
            <w:vMerge w:val="restart"/>
            <w:tcMar>
              <w:left w:w="108" w:type="dxa"/>
              <w:right w:w="108" w:type="dxa"/>
            </w:tcMar>
            <w:vAlign w:val="center"/>
          </w:tcPr>
          <w:p w:rsidR="002A2BDF" w:rsidRDefault="002A2BDF" w:rsidP="00A65DE6">
            <w:pPr>
              <w:widowControl/>
              <w:jc w:val="center"/>
              <w:rPr>
                <w:rFonts w:ascii="黑体" w:eastAsia="黑体" w:hAnsi="黑体"/>
                <w:szCs w:val="21"/>
              </w:rPr>
            </w:pPr>
            <w:r>
              <w:rPr>
                <w:rFonts w:ascii="黑体" w:eastAsia="黑体" w:hAnsi="黑体" w:hint="eastAsia"/>
                <w:kern w:val="0"/>
                <w:szCs w:val="21"/>
              </w:rPr>
              <w:t>自然人</w:t>
            </w:r>
          </w:p>
        </w:tc>
        <w:tc>
          <w:tcPr>
            <w:tcW w:w="3140" w:type="dxa"/>
            <w:gridSpan w:val="5"/>
            <w:tcMar>
              <w:left w:w="108" w:type="dxa"/>
              <w:right w:w="108" w:type="dxa"/>
            </w:tcMar>
            <w:vAlign w:val="center"/>
          </w:tcPr>
          <w:p w:rsidR="002A2BDF" w:rsidRDefault="002A2BDF" w:rsidP="00A65DE6">
            <w:pPr>
              <w:widowControl/>
              <w:spacing w:line="320" w:lineRule="exact"/>
              <w:jc w:val="center"/>
              <w:rPr>
                <w:rFonts w:ascii="黑体" w:eastAsia="黑体" w:hAnsi="黑体"/>
                <w:szCs w:val="21"/>
              </w:rPr>
            </w:pPr>
            <w:r>
              <w:rPr>
                <w:rFonts w:ascii="黑体" w:eastAsia="黑体" w:hAnsi="黑体" w:hint="eastAsia"/>
                <w:kern w:val="0"/>
                <w:szCs w:val="21"/>
              </w:rPr>
              <w:t>法人或其他组织</w:t>
            </w:r>
          </w:p>
        </w:tc>
        <w:tc>
          <w:tcPr>
            <w:tcW w:w="851" w:type="dxa"/>
            <w:vMerge w:val="restart"/>
            <w:tcMar>
              <w:left w:w="108" w:type="dxa"/>
              <w:right w:w="108" w:type="dxa"/>
            </w:tcMar>
            <w:vAlign w:val="center"/>
          </w:tcPr>
          <w:p w:rsidR="002A2BDF" w:rsidRDefault="002A2BDF" w:rsidP="00A65DE6">
            <w:pPr>
              <w:widowControl/>
              <w:jc w:val="center"/>
              <w:rPr>
                <w:rFonts w:ascii="黑体" w:eastAsia="黑体" w:hAnsi="黑体"/>
                <w:szCs w:val="21"/>
              </w:rPr>
            </w:pPr>
            <w:r>
              <w:rPr>
                <w:rFonts w:ascii="黑体" w:eastAsia="黑体" w:hAnsi="黑体" w:hint="eastAsia"/>
                <w:kern w:val="0"/>
                <w:szCs w:val="21"/>
              </w:rPr>
              <w:t>总计</w:t>
            </w:r>
          </w:p>
        </w:tc>
      </w:tr>
      <w:tr w:rsidR="002A2BDF" w:rsidTr="00A65DE6">
        <w:trPr>
          <w:trHeight w:val="322"/>
          <w:jc w:val="center"/>
        </w:trPr>
        <w:tc>
          <w:tcPr>
            <w:tcW w:w="5093" w:type="dxa"/>
            <w:gridSpan w:val="3"/>
            <w:vMerge/>
            <w:tcMar>
              <w:left w:w="108" w:type="dxa"/>
              <w:right w:w="108" w:type="dxa"/>
            </w:tcMar>
            <w:vAlign w:val="center"/>
          </w:tcPr>
          <w:p w:rsidR="002A2BDF" w:rsidRDefault="002A2BDF" w:rsidP="00A65DE6">
            <w:pPr>
              <w:jc w:val="center"/>
              <w:rPr>
                <w:rFonts w:ascii="仿宋_GB2312" w:eastAsia="仿宋_GB2312" w:hAnsi="Times New Roman"/>
                <w:szCs w:val="21"/>
              </w:rPr>
            </w:pPr>
          </w:p>
        </w:tc>
        <w:tc>
          <w:tcPr>
            <w:tcW w:w="829" w:type="dxa"/>
            <w:vMerge/>
            <w:tcMar>
              <w:left w:w="108" w:type="dxa"/>
              <w:right w:w="108" w:type="dxa"/>
            </w:tcMar>
            <w:vAlign w:val="center"/>
          </w:tcPr>
          <w:p w:rsidR="002A2BDF" w:rsidRDefault="002A2BDF" w:rsidP="00A65DE6">
            <w:pPr>
              <w:jc w:val="center"/>
              <w:rPr>
                <w:rFonts w:ascii="黑体" w:eastAsia="黑体" w:hAnsi="黑体"/>
                <w:szCs w:val="21"/>
              </w:rPr>
            </w:pPr>
          </w:p>
        </w:tc>
        <w:tc>
          <w:tcPr>
            <w:tcW w:w="567" w:type="dxa"/>
            <w:tcMar>
              <w:left w:w="108" w:type="dxa"/>
              <w:right w:w="108" w:type="dxa"/>
            </w:tcMar>
            <w:vAlign w:val="center"/>
          </w:tcPr>
          <w:p w:rsidR="002A2BDF" w:rsidRDefault="002A2BDF" w:rsidP="00A65DE6">
            <w:pPr>
              <w:widowControl/>
              <w:spacing w:line="320" w:lineRule="exact"/>
              <w:ind w:leftChars="-51" w:left="-106" w:rightChars="-51" w:right="-107" w:hanging="1"/>
              <w:jc w:val="center"/>
              <w:rPr>
                <w:rFonts w:ascii="黑体" w:eastAsia="黑体" w:hAnsi="黑体"/>
                <w:szCs w:val="21"/>
              </w:rPr>
            </w:pPr>
            <w:r>
              <w:rPr>
                <w:rFonts w:ascii="黑体" w:eastAsia="黑体" w:hAnsi="黑体" w:hint="eastAsia"/>
                <w:kern w:val="0"/>
                <w:szCs w:val="21"/>
              </w:rPr>
              <w:t>商业企业</w:t>
            </w:r>
          </w:p>
        </w:tc>
        <w:tc>
          <w:tcPr>
            <w:tcW w:w="567" w:type="dxa"/>
            <w:tcMar>
              <w:left w:w="108" w:type="dxa"/>
              <w:right w:w="108" w:type="dxa"/>
            </w:tcMar>
            <w:vAlign w:val="center"/>
          </w:tcPr>
          <w:p w:rsidR="002A2BDF" w:rsidRDefault="002A2BDF" w:rsidP="00A65DE6">
            <w:pPr>
              <w:widowControl/>
              <w:spacing w:line="320" w:lineRule="exact"/>
              <w:ind w:leftChars="-51" w:left="-107" w:rightChars="-51" w:right="-107"/>
              <w:jc w:val="center"/>
              <w:rPr>
                <w:rFonts w:ascii="黑体" w:eastAsia="黑体" w:hAnsi="黑体"/>
                <w:szCs w:val="21"/>
              </w:rPr>
            </w:pPr>
            <w:r>
              <w:rPr>
                <w:rFonts w:ascii="黑体" w:eastAsia="黑体" w:hAnsi="黑体" w:hint="eastAsia"/>
                <w:kern w:val="0"/>
                <w:szCs w:val="21"/>
              </w:rPr>
              <w:t>科研机构</w:t>
            </w:r>
          </w:p>
        </w:tc>
        <w:tc>
          <w:tcPr>
            <w:tcW w:w="731" w:type="dxa"/>
            <w:tcMar>
              <w:left w:w="108" w:type="dxa"/>
              <w:right w:w="108" w:type="dxa"/>
            </w:tcMar>
            <w:vAlign w:val="center"/>
          </w:tcPr>
          <w:p w:rsidR="002A2BDF" w:rsidRDefault="002A2BDF" w:rsidP="00A65DE6">
            <w:pPr>
              <w:widowControl/>
              <w:spacing w:line="320" w:lineRule="exact"/>
              <w:ind w:leftChars="-51" w:left="-107" w:rightChars="-51" w:right="-107"/>
              <w:jc w:val="center"/>
              <w:rPr>
                <w:rFonts w:ascii="黑体" w:eastAsia="黑体" w:hAnsi="黑体"/>
                <w:szCs w:val="21"/>
              </w:rPr>
            </w:pPr>
            <w:r>
              <w:rPr>
                <w:rFonts w:ascii="黑体" w:eastAsia="黑体" w:hAnsi="黑体" w:hint="eastAsia"/>
                <w:kern w:val="0"/>
                <w:szCs w:val="21"/>
              </w:rPr>
              <w:t>社会公益组织</w:t>
            </w:r>
          </w:p>
        </w:tc>
        <w:tc>
          <w:tcPr>
            <w:tcW w:w="708" w:type="dxa"/>
            <w:tcMar>
              <w:left w:w="108" w:type="dxa"/>
              <w:right w:w="108" w:type="dxa"/>
            </w:tcMar>
            <w:vAlign w:val="center"/>
          </w:tcPr>
          <w:p w:rsidR="002A2BDF" w:rsidRDefault="002A2BDF" w:rsidP="00A65DE6">
            <w:pPr>
              <w:widowControl/>
              <w:spacing w:line="320" w:lineRule="exact"/>
              <w:ind w:leftChars="-51" w:left="-106" w:rightChars="-51" w:right="-107" w:hanging="1"/>
              <w:jc w:val="center"/>
              <w:rPr>
                <w:rFonts w:ascii="黑体" w:eastAsia="黑体" w:hAnsi="黑体"/>
                <w:szCs w:val="21"/>
              </w:rPr>
            </w:pPr>
            <w:r>
              <w:rPr>
                <w:rFonts w:ascii="黑体" w:eastAsia="黑体" w:hAnsi="黑体" w:hint="eastAsia"/>
                <w:kern w:val="0"/>
                <w:szCs w:val="21"/>
              </w:rPr>
              <w:t>法律服务机构</w:t>
            </w:r>
          </w:p>
        </w:tc>
        <w:tc>
          <w:tcPr>
            <w:tcW w:w="567" w:type="dxa"/>
            <w:tcMar>
              <w:left w:w="108" w:type="dxa"/>
              <w:right w:w="108" w:type="dxa"/>
            </w:tcMar>
            <w:vAlign w:val="center"/>
          </w:tcPr>
          <w:p w:rsidR="002A2BDF" w:rsidRDefault="002A2BDF" w:rsidP="00A65DE6">
            <w:pPr>
              <w:widowControl/>
              <w:spacing w:line="360" w:lineRule="exact"/>
              <w:ind w:leftChars="-30" w:left="-63" w:rightChars="-64" w:right="-134"/>
              <w:jc w:val="center"/>
              <w:rPr>
                <w:rFonts w:ascii="黑体" w:eastAsia="黑体" w:hAnsi="黑体"/>
                <w:szCs w:val="21"/>
              </w:rPr>
            </w:pPr>
            <w:r>
              <w:rPr>
                <w:rFonts w:ascii="黑体" w:eastAsia="黑体" w:hAnsi="黑体" w:hint="eastAsia"/>
                <w:kern w:val="0"/>
                <w:szCs w:val="21"/>
              </w:rPr>
              <w:t>其他</w:t>
            </w:r>
          </w:p>
        </w:tc>
        <w:tc>
          <w:tcPr>
            <w:tcW w:w="851" w:type="dxa"/>
            <w:vMerge/>
            <w:tcMar>
              <w:left w:w="108" w:type="dxa"/>
              <w:right w:w="108" w:type="dxa"/>
            </w:tcMar>
            <w:vAlign w:val="center"/>
          </w:tcPr>
          <w:p w:rsidR="002A2BDF" w:rsidRDefault="002A2BDF" w:rsidP="00A65DE6">
            <w:pPr>
              <w:jc w:val="center"/>
              <w:rPr>
                <w:rFonts w:ascii="仿宋_GB2312" w:eastAsia="仿宋_GB2312" w:hAnsi="Times New Roman"/>
                <w:szCs w:val="21"/>
              </w:rPr>
            </w:pPr>
          </w:p>
        </w:tc>
      </w:tr>
      <w:tr w:rsidR="002A2BDF" w:rsidTr="00A65DE6">
        <w:trPr>
          <w:trHeight w:val="20"/>
          <w:jc w:val="center"/>
        </w:trPr>
        <w:tc>
          <w:tcPr>
            <w:tcW w:w="5093" w:type="dxa"/>
            <w:gridSpan w:val="3"/>
            <w:tcMar>
              <w:left w:w="108" w:type="dxa"/>
              <w:right w:w="108" w:type="dxa"/>
            </w:tcMar>
            <w:vAlign w:val="center"/>
          </w:tcPr>
          <w:p w:rsidR="002A2BDF" w:rsidRDefault="002A2BDF" w:rsidP="00A65DE6">
            <w:pPr>
              <w:widowControl/>
              <w:rPr>
                <w:rFonts w:ascii="黑体" w:eastAsia="黑体" w:hAnsi="黑体"/>
                <w:szCs w:val="21"/>
              </w:rPr>
            </w:pPr>
            <w:r>
              <w:rPr>
                <w:rFonts w:ascii="黑体" w:eastAsia="黑体" w:hAnsi="黑体" w:hint="eastAsia"/>
                <w:kern w:val="0"/>
                <w:szCs w:val="21"/>
              </w:rPr>
              <w:t>一、</w:t>
            </w:r>
            <w:bookmarkStart w:id="2" w:name="_Hlk66973412"/>
            <w:r>
              <w:rPr>
                <w:rFonts w:ascii="黑体" w:eastAsia="黑体" w:hAnsi="黑体" w:hint="eastAsia"/>
                <w:kern w:val="0"/>
                <w:szCs w:val="21"/>
              </w:rPr>
              <w:t>本年新收政府信息公开申请数量</w:t>
            </w:r>
            <w:bookmarkEnd w:id="2"/>
          </w:p>
        </w:tc>
        <w:tc>
          <w:tcPr>
            <w:tcW w:w="829"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r>
              <w:rPr>
                <w:rFonts w:ascii="仿宋_GB2312" w:eastAsia="仿宋_GB2312" w:hAnsi="Times New Roman" w:hint="eastAsia"/>
                <w:szCs w:val="21"/>
              </w:rPr>
              <w:t>33</w:t>
            </w:r>
          </w:p>
        </w:tc>
      </w:tr>
      <w:tr w:rsidR="002A2BDF" w:rsidTr="00A65DE6">
        <w:trPr>
          <w:trHeight w:val="20"/>
          <w:jc w:val="center"/>
        </w:trPr>
        <w:tc>
          <w:tcPr>
            <w:tcW w:w="5093" w:type="dxa"/>
            <w:gridSpan w:val="3"/>
            <w:tcMar>
              <w:left w:w="108" w:type="dxa"/>
              <w:right w:w="108" w:type="dxa"/>
            </w:tcMar>
            <w:vAlign w:val="center"/>
          </w:tcPr>
          <w:p w:rsidR="002A2BDF" w:rsidRDefault="002A2BDF" w:rsidP="00A65DE6">
            <w:pPr>
              <w:widowControl/>
              <w:rPr>
                <w:rFonts w:ascii="黑体" w:eastAsia="黑体" w:hAnsi="黑体"/>
                <w:szCs w:val="21"/>
              </w:rPr>
            </w:pPr>
            <w:r>
              <w:rPr>
                <w:rFonts w:ascii="黑体" w:eastAsia="黑体" w:hAnsi="黑体" w:hint="eastAsia"/>
                <w:kern w:val="0"/>
                <w:szCs w:val="21"/>
              </w:rPr>
              <w:t>二、上年结转政府信息公开申请数量</w:t>
            </w:r>
          </w:p>
        </w:tc>
        <w:tc>
          <w:tcPr>
            <w:tcW w:w="829"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jc w:val="center"/>
        </w:trPr>
        <w:tc>
          <w:tcPr>
            <w:tcW w:w="416" w:type="dxa"/>
            <w:vMerge w:val="restart"/>
            <w:tcMar>
              <w:left w:w="108" w:type="dxa"/>
              <w:right w:w="108" w:type="dxa"/>
            </w:tcMar>
            <w:vAlign w:val="center"/>
          </w:tcPr>
          <w:p w:rsidR="002A2BDF" w:rsidRDefault="002A2BDF" w:rsidP="00A65DE6">
            <w:pPr>
              <w:widowControl/>
              <w:spacing w:after="180"/>
              <w:rPr>
                <w:rFonts w:ascii="黑体" w:eastAsia="黑体" w:hAnsi="黑体"/>
                <w:szCs w:val="21"/>
              </w:rPr>
            </w:pPr>
            <w:r>
              <w:rPr>
                <w:rFonts w:ascii="黑体" w:eastAsia="黑体" w:hAnsi="黑体" w:hint="eastAsia"/>
                <w:kern w:val="0"/>
                <w:szCs w:val="21"/>
              </w:rPr>
              <w:t>三、本年度办理结果</w:t>
            </w:r>
          </w:p>
        </w:tc>
        <w:tc>
          <w:tcPr>
            <w:tcW w:w="4677" w:type="dxa"/>
            <w:gridSpan w:val="2"/>
            <w:tcMar>
              <w:left w:w="108" w:type="dxa"/>
              <w:right w:w="108" w:type="dxa"/>
            </w:tcMar>
            <w:vAlign w:val="center"/>
          </w:tcPr>
          <w:p w:rsidR="002A2BDF" w:rsidRDefault="002A2BDF" w:rsidP="00A65DE6">
            <w:pPr>
              <w:widowControl/>
              <w:rPr>
                <w:rFonts w:ascii="黑体" w:eastAsia="黑体" w:hAnsi="黑体"/>
                <w:szCs w:val="21"/>
              </w:rPr>
            </w:pPr>
            <w:r>
              <w:rPr>
                <w:rFonts w:ascii="黑体" w:eastAsia="黑体" w:hAnsi="黑体" w:hint="eastAsia"/>
                <w:kern w:val="0"/>
                <w:szCs w:val="21"/>
              </w:rPr>
              <w:t>（一）予以公开</w:t>
            </w:r>
          </w:p>
        </w:tc>
        <w:tc>
          <w:tcPr>
            <w:tcW w:w="829"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r>
              <w:rPr>
                <w:rFonts w:ascii="仿宋_GB2312" w:eastAsia="仿宋_GB2312" w:hAnsi="Times New Roman" w:hint="eastAsia"/>
                <w:szCs w:val="21"/>
              </w:rPr>
              <w:t>6</w:t>
            </w: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r>
              <w:rPr>
                <w:rFonts w:ascii="仿宋_GB2312" w:eastAsia="仿宋_GB2312" w:hAnsi="Times New Roman" w:hint="eastAsia"/>
                <w:szCs w:val="21"/>
              </w:rPr>
              <w:t>6</w:t>
            </w:r>
          </w:p>
        </w:tc>
      </w:tr>
      <w:tr w:rsidR="002A2BDF" w:rsidTr="00A65DE6">
        <w:trPr>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4677" w:type="dxa"/>
            <w:gridSpan w:val="2"/>
            <w:tcMar>
              <w:left w:w="108" w:type="dxa"/>
              <w:right w:w="108" w:type="dxa"/>
            </w:tcMar>
            <w:vAlign w:val="center"/>
          </w:tcPr>
          <w:p w:rsidR="002A2BDF" w:rsidRDefault="002A2BDF" w:rsidP="00A65DE6">
            <w:pPr>
              <w:widowControl/>
              <w:rPr>
                <w:rFonts w:ascii="黑体" w:eastAsia="黑体" w:hAnsi="黑体"/>
                <w:szCs w:val="21"/>
              </w:rPr>
            </w:pPr>
            <w:r>
              <w:rPr>
                <w:rFonts w:ascii="黑体" w:eastAsia="黑体" w:hAnsi="黑体" w:hint="eastAsia"/>
                <w:kern w:val="0"/>
                <w:szCs w:val="21"/>
              </w:rPr>
              <w:t>（二）部分公开（</w:t>
            </w:r>
            <w:bookmarkStart w:id="3" w:name="_Hlk66973981"/>
            <w:r>
              <w:rPr>
                <w:rFonts w:ascii="黑体" w:eastAsia="黑体" w:hAnsi="黑体" w:hint="eastAsia"/>
                <w:kern w:val="0"/>
                <w:szCs w:val="21"/>
              </w:rPr>
              <w:t>区分处理的，只计这一情形，不计其他情形</w:t>
            </w:r>
            <w:bookmarkEnd w:id="3"/>
            <w:r>
              <w:rPr>
                <w:rFonts w:ascii="黑体" w:eastAsia="黑体" w:hAnsi="黑体" w:hint="eastAsia"/>
                <w:kern w:val="0"/>
                <w:szCs w:val="21"/>
              </w:rPr>
              <w:t>）</w:t>
            </w:r>
          </w:p>
        </w:tc>
        <w:tc>
          <w:tcPr>
            <w:tcW w:w="829"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r>
              <w:rPr>
                <w:rFonts w:ascii="仿宋_GB2312" w:eastAsia="仿宋_GB2312" w:hAnsi="Times New Roman" w:hint="eastAsia"/>
                <w:szCs w:val="21"/>
              </w:rPr>
              <w:t>3</w:t>
            </w: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r>
              <w:rPr>
                <w:rFonts w:ascii="仿宋_GB2312" w:eastAsia="仿宋_GB2312" w:hAnsi="Times New Roman" w:hint="eastAsia"/>
                <w:szCs w:val="21"/>
              </w:rPr>
              <w:t>3</w:t>
            </w: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val="restart"/>
            <w:tcMar>
              <w:left w:w="108" w:type="dxa"/>
              <w:right w:w="108" w:type="dxa"/>
            </w:tcMar>
            <w:vAlign w:val="center"/>
          </w:tcPr>
          <w:p w:rsidR="002A2BDF" w:rsidRDefault="002A2BDF" w:rsidP="00A65DE6">
            <w:pPr>
              <w:widowControl/>
              <w:spacing w:line="200" w:lineRule="exact"/>
              <w:ind w:leftChars="-51" w:left="-107"/>
              <w:rPr>
                <w:rFonts w:ascii="黑体" w:eastAsia="黑体" w:hAnsi="黑体"/>
                <w:szCs w:val="21"/>
              </w:rPr>
            </w:pPr>
            <w:r>
              <w:rPr>
                <w:rFonts w:ascii="黑体" w:eastAsia="黑体" w:hAnsi="黑体" w:hint="eastAsia"/>
                <w:kern w:val="0"/>
                <w:szCs w:val="21"/>
              </w:rPr>
              <w:t>（三）不予公开</w:t>
            </w: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1.属于国家秘密</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2.</w:t>
            </w:r>
            <w:bookmarkStart w:id="4" w:name="_Hlk66974104"/>
            <w:r>
              <w:rPr>
                <w:rFonts w:ascii="仿宋_GB2312" w:eastAsia="仿宋_GB2312" w:hAnsi="黑体" w:hint="eastAsia"/>
                <w:kern w:val="0"/>
                <w:szCs w:val="21"/>
              </w:rPr>
              <w:t>其他法律行政法规禁止公开</w:t>
            </w:r>
            <w:bookmarkEnd w:id="4"/>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3.危及“三安全一稳定”</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4.</w:t>
            </w:r>
            <w:bookmarkStart w:id="5" w:name="_Hlk66974290"/>
            <w:r>
              <w:rPr>
                <w:rFonts w:ascii="仿宋_GB2312" w:eastAsia="仿宋_GB2312" w:hAnsi="黑体" w:hint="eastAsia"/>
                <w:kern w:val="0"/>
                <w:szCs w:val="21"/>
              </w:rPr>
              <w:t>保护第三方合法权益</w:t>
            </w:r>
            <w:bookmarkEnd w:id="5"/>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hint="eastAsia"/>
                <w:szCs w:val="21"/>
              </w:rPr>
            </w:pPr>
            <w:r>
              <w:rPr>
                <w:rFonts w:ascii="仿宋_GB2312" w:eastAsia="仿宋_GB2312" w:hAnsi="Times New Roman" w:hint="eastAsia"/>
                <w:szCs w:val="21"/>
              </w:rPr>
              <w:t>1</w:t>
            </w: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hint="eastAsia"/>
                <w:szCs w:val="21"/>
              </w:rPr>
            </w:pPr>
            <w:r>
              <w:rPr>
                <w:rFonts w:ascii="仿宋_GB2312" w:eastAsia="仿宋_GB2312" w:hAnsi="Times New Roman" w:hint="eastAsia"/>
                <w:szCs w:val="21"/>
              </w:rPr>
              <w:t>1</w:t>
            </w: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r>
              <w:rPr>
                <w:rFonts w:ascii="仿宋_GB2312" w:eastAsia="仿宋_GB2312" w:hAnsi="Times New Roman" w:hint="eastAsia"/>
                <w:szCs w:val="21"/>
              </w:rPr>
              <w:t>2</w:t>
            </w: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5.属于三类内部事务信息</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6.</w:t>
            </w:r>
            <w:bookmarkStart w:id="6" w:name="_Hlk66974555"/>
            <w:r>
              <w:rPr>
                <w:rFonts w:ascii="仿宋_GB2312" w:eastAsia="仿宋_GB2312" w:hAnsi="黑体" w:hint="eastAsia"/>
                <w:kern w:val="0"/>
                <w:szCs w:val="21"/>
              </w:rPr>
              <w:t>属于四类过程性信息</w:t>
            </w:r>
            <w:bookmarkEnd w:id="6"/>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7.属于行政执法案卷</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8.</w:t>
            </w:r>
            <w:bookmarkStart w:id="7" w:name="_Hlk66975211"/>
            <w:r>
              <w:rPr>
                <w:rFonts w:ascii="仿宋_GB2312" w:eastAsia="仿宋_GB2312" w:hAnsi="黑体" w:hint="eastAsia"/>
                <w:kern w:val="0"/>
                <w:szCs w:val="21"/>
              </w:rPr>
              <w:t>属于行政查询事项</w:t>
            </w:r>
            <w:bookmarkEnd w:id="7"/>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hint="eastAsia"/>
                <w:szCs w:val="21"/>
              </w:rPr>
            </w:pPr>
            <w:r>
              <w:rPr>
                <w:rFonts w:ascii="仿宋_GB2312" w:eastAsia="仿宋_GB2312" w:hAnsi="Times New Roman" w:hint="eastAsia"/>
                <w:szCs w:val="21"/>
              </w:rPr>
              <w:t>2</w:t>
            </w: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r>
              <w:rPr>
                <w:rFonts w:ascii="仿宋_GB2312" w:eastAsia="仿宋_GB2312" w:hAnsi="Times New Roman" w:hint="eastAsia"/>
                <w:szCs w:val="21"/>
              </w:rPr>
              <w:t>2</w:t>
            </w: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val="restart"/>
            <w:tcMar>
              <w:left w:w="108" w:type="dxa"/>
              <w:right w:w="108" w:type="dxa"/>
            </w:tcMar>
            <w:vAlign w:val="center"/>
          </w:tcPr>
          <w:p w:rsidR="002A2BDF" w:rsidRDefault="002A2BDF" w:rsidP="00A65DE6">
            <w:pPr>
              <w:widowControl/>
              <w:spacing w:line="200" w:lineRule="exact"/>
              <w:ind w:leftChars="-51" w:left="-107"/>
              <w:rPr>
                <w:rFonts w:ascii="黑体" w:eastAsia="黑体" w:hAnsi="黑体"/>
                <w:szCs w:val="21"/>
              </w:rPr>
            </w:pPr>
            <w:r>
              <w:rPr>
                <w:rFonts w:ascii="黑体" w:eastAsia="黑体" w:hAnsi="黑体" w:hint="eastAsia"/>
                <w:kern w:val="0"/>
                <w:szCs w:val="21"/>
              </w:rPr>
              <w:t>（四）无法提供</w:t>
            </w: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1.本机关不掌握相关政府信息</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r>
              <w:rPr>
                <w:rFonts w:ascii="仿宋_GB2312" w:eastAsia="仿宋_GB2312" w:hAnsi="Times New Roman" w:hint="eastAsia"/>
                <w:szCs w:val="21"/>
              </w:rPr>
              <w:t>14</w:t>
            </w: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hint="eastAsia"/>
                <w:szCs w:val="21"/>
              </w:rPr>
            </w:pPr>
            <w:r>
              <w:rPr>
                <w:rFonts w:ascii="仿宋_GB2312" w:eastAsia="仿宋_GB2312" w:hAnsi="Times New Roman" w:hint="eastAsia"/>
                <w:szCs w:val="21"/>
              </w:rPr>
              <w:t>4</w:t>
            </w: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r>
              <w:rPr>
                <w:rFonts w:ascii="仿宋_GB2312" w:eastAsia="仿宋_GB2312" w:hAnsi="Times New Roman" w:hint="eastAsia"/>
                <w:szCs w:val="21"/>
              </w:rPr>
              <w:t>2</w:t>
            </w: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r>
              <w:rPr>
                <w:rFonts w:ascii="仿宋_GB2312" w:eastAsia="仿宋_GB2312" w:hAnsi="Times New Roman" w:hint="eastAsia"/>
                <w:szCs w:val="21"/>
              </w:rPr>
              <w:t>20</w:t>
            </w: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ind w:leftChars="-51" w:left="-107"/>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2.</w:t>
            </w:r>
            <w:bookmarkStart w:id="8" w:name="_Hlk66975392"/>
            <w:r>
              <w:rPr>
                <w:rFonts w:ascii="仿宋_GB2312" w:eastAsia="仿宋_GB2312" w:hAnsi="黑体" w:hint="eastAsia"/>
                <w:kern w:val="0"/>
                <w:szCs w:val="21"/>
              </w:rPr>
              <w:t>没有现成信息需要另行制作</w:t>
            </w:r>
            <w:bookmarkEnd w:id="8"/>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ind w:leftChars="-51" w:left="-107"/>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3.</w:t>
            </w:r>
            <w:bookmarkStart w:id="9" w:name="_Hlk66975466"/>
            <w:r>
              <w:rPr>
                <w:rFonts w:ascii="仿宋_GB2312" w:eastAsia="仿宋_GB2312" w:hAnsi="黑体" w:hint="eastAsia"/>
                <w:kern w:val="0"/>
                <w:szCs w:val="21"/>
              </w:rPr>
              <w:t>补正后申请内容仍不明确</w:t>
            </w:r>
            <w:bookmarkEnd w:id="9"/>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val="restart"/>
            <w:tcMar>
              <w:left w:w="108" w:type="dxa"/>
              <w:right w:w="108" w:type="dxa"/>
            </w:tcMar>
            <w:vAlign w:val="center"/>
          </w:tcPr>
          <w:p w:rsidR="002A2BDF" w:rsidRDefault="002A2BDF" w:rsidP="00A65DE6">
            <w:pPr>
              <w:widowControl/>
              <w:spacing w:line="200" w:lineRule="exact"/>
              <w:ind w:leftChars="-51" w:left="-107"/>
              <w:rPr>
                <w:rFonts w:ascii="黑体" w:eastAsia="黑体" w:hAnsi="黑体"/>
                <w:szCs w:val="21"/>
              </w:rPr>
            </w:pPr>
            <w:r>
              <w:rPr>
                <w:rFonts w:ascii="黑体" w:eastAsia="黑体" w:hAnsi="黑体" w:hint="eastAsia"/>
                <w:kern w:val="0"/>
                <w:szCs w:val="21"/>
              </w:rPr>
              <w:t>（五）不予处理</w:t>
            </w: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1.</w:t>
            </w:r>
            <w:bookmarkStart w:id="10" w:name="_Hlk66975537"/>
            <w:r>
              <w:rPr>
                <w:rFonts w:ascii="仿宋_GB2312" w:eastAsia="仿宋_GB2312" w:hAnsi="黑体" w:hint="eastAsia"/>
                <w:kern w:val="0"/>
                <w:szCs w:val="21"/>
              </w:rPr>
              <w:t>信访举报投诉类申请</w:t>
            </w:r>
            <w:bookmarkEnd w:id="10"/>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kern w:val="0"/>
                <w:szCs w:val="21"/>
              </w:rPr>
            </w:pPr>
            <w:r>
              <w:rPr>
                <w:rFonts w:ascii="仿宋_GB2312" w:eastAsia="仿宋_GB2312" w:hAnsi="黑体" w:hint="eastAsia"/>
                <w:kern w:val="0"/>
                <w:szCs w:val="21"/>
              </w:rPr>
              <w:t>2.重复申请</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454"/>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szCs w:val="21"/>
              </w:rPr>
            </w:pPr>
            <w:r>
              <w:rPr>
                <w:rFonts w:ascii="仿宋_GB2312" w:eastAsia="仿宋_GB2312" w:hAnsi="黑体" w:hint="eastAsia"/>
                <w:kern w:val="0"/>
                <w:szCs w:val="21"/>
              </w:rPr>
              <w:t>3.要求提供公开出版物</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trHeight w:hRule="exact" w:val="397"/>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200" w:lineRule="exact"/>
              <w:rPr>
                <w:rFonts w:ascii="仿宋_GB2312" w:eastAsia="仿宋_GB2312" w:hAnsi="黑体"/>
                <w:szCs w:val="21"/>
              </w:rPr>
            </w:pPr>
            <w:r>
              <w:rPr>
                <w:rFonts w:ascii="仿宋_GB2312" w:eastAsia="仿宋_GB2312" w:hAnsi="黑体" w:hint="eastAsia"/>
                <w:kern w:val="0"/>
                <w:szCs w:val="21"/>
              </w:rPr>
              <w:t>4.无正当理由大量反复申请</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spacing w:line="200" w:lineRule="exact"/>
              <w:rPr>
                <w:rFonts w:ascii="黑体" w:eastAsia="黑体" w:hAnsi="黑体"/>
                <w:szCs w:val="21"/>
              </w:rPr>
            </w:pPr>
          </w:p>
        </w:tc>
        <w:tc>
          <w:tcPr>
            <w:tcW w:w="2976" w:type="dxa"/>
            <w:tcMar>
              <w:left w:w="108" w:type="dxa"/>
              <w:right w:w="108" w:type="dxa"/>
            </w:tcMar>
            <w:vAlign w:val="center"/>
          </w:tcPr>
          <w:p w:rsidR="002A2BDF" w:rsidRDefault="002A2BDF" w:rsidP="00A65DE6">
            <w:pPr>
              <w:widowControl/>
              <w:spacing w:line="300" w:lineRule="exact"/>
              <w:rPr>
                <w:rFonts w:ascii="仿宋_GB2312" w:eastAsia="仿宋_GB2312" w:hAnsi="黑体"/>
                <w:kern w:val="0"/>
                <w:szCs w:val="21"/>
              </w:rPr>
            </w:pPr>
            <w:r>
              <w:rPr>
                <w:rFonts w:ascii="仿宋_GB2312" w:eastAsia="仿宋_GB2312" w:hAnsi="黑体" w:hint="eastAsia"/>
                <w:kern w:val="0"/>
                <w:szCs w:val="21"/>
              </w:rPr>
              <w:t>5.要求行政机关确认或重新</w:t>
            </w:r>
          </w:p>
          <w:p w:rsidR="002A2BDF" w:rsidRDefault="002A2BDF" w:rsidP="00A65DE6">
            <w:pPr>
              <w:widowControl/>
              <w:spacing w:line="300" w:lineRule="exact"/>
              <w:ind w:firstLineChars="100" w:firstLine="210"/>
              <w:rPr>
                <w:rFonts w:ascii="仿宋_GB2312" w:eastAsia="仿宋_GB2312" w:hAnsi="黑体"/>
                <w:szCs w:val="21"/>
              </w:rPr>
            </w:pPr>
            <w:r>
              <w:rPr>
                <w:rFonts w:ascii="仿宋_GB2312" w:eastAsia="仿宋_GB2312" w:hAnsi="黑体" w:hint="eastAsia"/>
                <w:kern w:val="0"/>
                <w:szCs w:val="21"/>
              </w:rPr>
              <w:t>出具已获取信息</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val="restart"/>
            <w:tcMar>
              <w:left w:w="108" w:type="dxa"/>
              <w:right w:w="108" w:type="dxa"/>
            </w:tcMar>
            <w:vAlign w:val="center"/>
          </w:tcPr>
          <w:p w:rsidR="002A2BDF" w:rsidRDefault="002A2BDF" w:rsidP="00A65DE6">
            <w:pPr>
              <w:widowControl/>
              <w:spacing w:line="300" w:lineRule="exact"/>
              <w:rPr>
                <w:rFonts w:ascii="黑体" w:eastAsia="黑体" w:hAnsi="黑体"/>
                <w:kern w:val="0"/>
                <w:szCs w:val="21"/>
              </w:rPr>
            </w:pPr>
            <w:r>
              <w:rPr>
                <w:rFonts w:ascii="黑体" w:eastAsia="黑体" w:hAnsi="黑体" w:hint="eastAsia"/>
                <w:kern w:val="0"/>
                <w:szCs w:val="21"/>
              </w:rPr>
              <w:t>（六）其他处理</w:t>
            </w:r>
          </w:p>
        </w:tc>
        <w:tc>
          <w:tcPr>
            <w:tcW w:w="2976" w:type="dxa"/>
            <w:vAlign w:val="center"/>
          </w:tcPr>
          <w:p w:rsidR="002A2BDF" w:rsidRDefault="002A2BDF" w:rsidP="00A65DE6">
            <w:pPr>
              <w:widowControl/>
              <w:spacing w:line="300" w:lineRule="exact"/>
              <w:rPr>
                <w:rFonts w:ascii="仿宋_GB2312" w:eastAsia="仿宋_GB2312" w:hAnsi="楷体"/>
              </w:rPr>
            </w:pPr>
            <w:r>
              <w:rPr>
                <w:rFonts w:ascii="仿宋_GB2312" w:eastAsia="仿宋_GB2312" w:hAnsi="楷体" w:hint="eastAsia"/>
              </w:rPr>
              <w:t>1.申请人无正当理由逾期不补正、行政机关不再处理其政府信息公开申请</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widowControl/>
              <w:spacing w:line="300" w:lineRule="exact"/>
              <w:rPr>
                <w:rFonts w:ascii="黑体" w:eastAsia="黑体" w:hAnsi="黑体"/>
                <w:kern w:val="0"/>
                <w:szCs w:val="21"/>
              </w:rPr>
            </w:pPr>
          </w:p>
        </w:tc>
        <w:tc>
          <w:tcPr>
            <w:tcW w:w="2976" w:type="dxa"/>
            <w:vAlign w:val="center"/>
          </w:tcPr>
          <w:p w:rsidR="002A2BDF" w:rsidRDefault="002A2BDF" w:rsidP="00A65DE6">
            <w:pPr>
              <w:widowControl/>
              <w:spacing w:line="300" w:lineRule="exact"/>
              <w:rPr>
                <w:rFonts w:ascii="仿宋_GB2312" w:eastAsia="仿宋_GB2312" w:hAnsi="黑体"/>
                <w:kern w:val="0"/>
                <w:szCs w:val="21"/>
              </w:rPr>
            </w:pPr>
            <w:r>
              <w:rPr>
                <w:rFonts w:ascii="仿宋_GB2312" w:eastAsia="仿宋_GB2312" w:hAnsi="楷体" w:hint="eastAsia"/>
              </w:rPr>
              <w:t>2.申请人逾期未按收费通知要求缴纳费用、行政机关不再处理其政府信息公开申请</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1701" w:type="dxa"/>
            <w:vMerge/>
            <w:tcMar>
              <w:left w:w="108" w:type="dxa"/>
              <w:right w:w="108" w:type="dxa"/>
            </w:tcMar>
            <w:vAlign w:val="center"/>
          </w:tcPr>
          <w:p w:rsidR="002A2BDF" w:rsidRDefault="002A2BDF" w:rsidP="00A65DE6">
            <w:pPr>
              <w:widowControl/>
              <w:spacing w:line="300" w:lineRule="exact"/>
              <w:rPr>
                <w:rFonts w:ascii="黑体" w:eastAsia="黑体" w:hAnsi="黑体"/>
                <w:kern w:val="0"/>
                <w:szCs w:val="21"/>
              </w:rPr>
            </w:pPr>
          </w:p>
        </w:tc>
        <w:tc>
          <w:tcPr>
            <w:tcW w:w="2976" w:type="dxa"/>
            <w:vAlign w:val="center"/>
          </w:tcPr>
          <w:p w:rsidR="002A2BDF" w:rsidRDefault="002A2BDF" w:rsidP="00A65DE6">
            <w:pPr>
              <w:widowControl/>
              <w:spacing w:line="300" w:lineRule="exact"/>
              <w:rPr>
                <w:rFonts w:ascii="仿宋_GB2312" w:eastAsia="仿宋_GB2312" w:hAnsi="黑体"/>
                <w:kern w:val="0"/>
                <w:szCs w:val="21"/>
              </w:rPr>
            </w:pPr>
            <w:r>
              <w:rPr>
                <w:rFonts w:ascii="仿宋_GB2312" w:eastAsia="仿宋_GB2312" w:hAnsi="楷体" w:hint="eastAsia"/>
              </w:rPr>
              <w:t>3.其他</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jc w:val="center"/>
        </w:trPr>
        <w:tc>
          <w:tcPr>
            <w:tcW w:w="416" w:type="dxa"/>
            <w:vMerge/>
            <w:tcMar>
              <w:left w:w="108" w:type="dxa"/>
              <w:right w:w="108" w:type="dxa"/>
            </w:tcMar>
            <w:vAlign w:val="center"/>
          </w:tcPr>
          <w:p w:rsidR="002A2BDF" w:rsidRDefault="002A2BDF" w:rsidP="00A65DE6">
            <w:pPr>
              <w:rPr>
                <w:rFonts w:ascii="黑体" w:eastAsia="黑体" w:hAnsi="黑体"/>
                <w:szCs w:val="21"/>
              </w:rPr>
            </w:pPr>
          </w:p>
        </w:tc>
        <w:tc>
          <w:tcPr>
            <w:tcW w:w="4677" w:type="dxa"/>
            <w:gridSpan w:val="2"/>
            <w:tcMar>
              <w:left w:w="108" w:type="dxa"/>
              <w:right w:w="108" w:type="dxa"/>
            </w:tcMar>
            <w:vAlign w:val="center"/>
          </w:tcPr>
          <w:p w:rsidR="002A2BDF" w:rsidRDefault="002A2BDF" w:rsidP="00A65DE6">
            <w:pPr>
              <w:widowControl/>
              <w:spacing w:line="300" w:lineRule="exact"/>
              <w:rPr>
                <w:rFonts w:ascii="黑体" w:eastAsia="黑体" w:hAnsi="黑体"/>
                <w:kern w:val="0"/>
                <w:szCs w:val="21"/>
              </w:rPr>
            </w:pPr>
            <w:r>
              <w:rPr>
                <w:rFonts w:ascii="黑体" w:eastAsia="黑体" w:hAnsi="黑体" w:hint="eastAsia"/>
                <w:kern w:val="0"/>
                <w:szCs w:val="21"/>
              </w:rPr>
              <w:t>（七）总计</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szCs w:val="21"/>
              </w:rPr>
            </w:pPr>
          </w:p>
        </w:tc>
      </w:tr>
      <w:tr w:rsidR="002A2BDF" w:rsidTr="00A65DE6">
        <w:trPr>
          <w:jc w:val="center"/>
        </w:trPr>
        <w:tc>
          <w:tcPr>
            <w:tcW w:w="5093" w:type="dxa"/>
            <w:gridSpan w:val="3"/>
            <w:tcMar>
              <w:left w:w="108" w:type="dxa"/>
              <w:right w:w="108" w:type="dxa"/>
            </w:tcMar>
            <w:vAlign w:val="center"/>
          </w:tcPr>
          <w:p w:rsidR="002A2BDF" w:rsidRDefault="002A2BDF" w:rsidP="00A65DE6">
            <w:pPr>
              <w:widowControl/>
              <w:spacing w:line="300" w:lineRule="exact"/>
              <w:rPr>
                <w:rFonts w:ascii="黑体" w:eastAsia="黑体" w:hAnsi="黑体"/>
                <w:kern w:val="0"/>
                <w:szCs w:val="21"/>
              </w:rPr>
            </w:pPr>
            <w:r>
              <w:rPr>
                <w:rFonts w:ascii="黑体" w:eastAsia="黑体" w:hAnsi="黑体" w:hint="eastAsia"/>
                <w:kern w:val="0"/>
                <w:szCs w:val="21"/>
              </w:rPr>
              <w:t>四、结转下年度继续办理</w:t>
            </w:r>
          </w:p>
        </w:tc>
        <w:tc>
          <w:tcPr>
            <w:tcW w:w="829"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hint="eastAsia"/>
                <w:szCs w:val="21"/>
              </w:rPr>
            </w:pPr>
          </w:p>
        </w:tc>
        <w:tc>
          <w:tcPr>
            <w:tcW w:w="567" w:type="dxa"/>
            <w:tcMar>
              <w:left w:w="108" w:type="dxa"/>
              <w:right w:w="108" w:type="dxa"/>
            </w:tcMar>
            <w:vAlign w:val="center"/>
          </w:tcPr>
          <w:p w:rsidR="002A2BDF" w:rsidRDefault="002A2BDF" w:rsidP="00A65DE6">
            <w:pPr>
              <w:widowControl/>
              <w:spacing w:after="180" w:line="200" w:lineRule="exact"/>
              <w:jc w:val="center"/>
              <w:rPr>
                <w:rFonts w:ascii="仿宋_GB2312" w:eastAsia="仿宋_GB2312" w:hAnsi="Times New Roman" w:hint="eastAsia"/>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p>
        </w:tc>
        <w:tc>
          <w:tcPr>
            <w:tcW w:w="73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p>
        </w:tc>
        <w:tc>
          <w:tcPr>
            <w:tcW w:w="708"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p>
        </w:tc>
        <w:tc>
          <w:tcPr>
            <w:tcW w:w="567"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p>
        </w:tc>
        <w:tc>
          <w:tcPr>
            <w:tcW w:w="851" w:type="dxa"/>
            <w:tcMar>
              <w:left w:w="108" w:type="dxa"/>
              <w:right w:w="108" w:type="dxa"/>
            </w:tcMar>
            <w:vAlign w:val="center"/>
          </w:tcPr>
          <w:p w:rsidR="002A2BDF" w:rsidRDefault="002A2BDF" w:rsidP="00A65DE6">
            <w:pPr>
              <w:widowControl/>
              <w:spacing w:after="180"/>
              <w:jc w:val="center"/>
              <w:rPr>
                <w:rFonts w:ascii="仿宋_GB2312" w:eastAsia="仿宋_GB2312" w:hAnsi="Times New Roman" w:hint="eastAsia"/>
                <w:szCs w:val="21"/>
              </w:rPr>
            </w:pPr>
          </w:p>
        </w:tc>
      </w:tr>
    </w:tbl>
    <w:p w:rsidR="001C366D" w:rsidRPr="001C366D" w:rsidRDefault="001C366D"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（五）监督保障</w:t>
      </w:r>
    </w:p>
    <w:p w:rsidR="001C366D" w:rsidRPr="001C366D" w:rsidRDefault="001C366D"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市住建局对政府信息公开进行严格的保密审查，既保证政府信息及时有效公开，又确保受国家法律保护的秘密信息安全。对信息公开保密审查工作，实行局主要领导总负责、分管领导组织协调、责任科室和专门审查人员具体实施、保密工作部门指导监督的管理机制，层层增强保密责任。市住建局办公室为保密工作部门。2021年，市住建局在政府信息公开工作中未出现失密、泄密情况。纳入滕州市部门绩效考核（镇街绩效评估），未进行社会评议，未发生责任追究情况。</w:t>
      </w:r>
    </w:p>
    <w:p w:rsidR="001C366D" w:rsidRPr="001C366D" w:rsidRDefault="001C366D" w:rsidP="001C366D">
      <w:pPr>
        <w:spacing w:line="600" w:lineRule="exact"/>
        <w:rPr>
          <w:rFonts w:ascii="楷体_GB2312" w:eastAsia="楷体_GB2312" w:hint="eastAsia"/>
          <w:b/>
          <w:sz w:val="32"/>
          <w:szCs w:val="32"/>
        </w:rPr>
      </w:pPr>
      <w:r w:rsidRPr="001C366D">
        <w:rPr>
          <w:rFonts w:ascii="楷体_GB2312" w:eastAsia="楷体_GB2312" w:hint="eastAsia"/>
          <w:b/>
          <w:sz w:val="32"/>
          <w:szCs w:val="32"/>
        </w:rPr>
        <w:t>五、存在的主要问题及改进情况</w:t>
      </w:r>
    </w:p>
    <w:p w:rsidR="001C366D" w:rsidRPr="001C366D" w:rsidRDefault="001C366D" w:rsidP="001C366D">
      <w:pPr>
        <w:spacing w:line="600" w:lineRule="exact"/>
        <w:rPr>
          <w:rFonts w:ascii="仿宋_GB2312" w:eastAsia="仿宋_GB2312" w:hint="eastAsia"/>
          <w:sz w:val="32"/>
          <w:szCs w:val="32"/>
        </w:rPr>
      </w:pPr>
      <w:r w:rsidRPr="001C366D">
        <w:rPr>
          <w:rFonts w:ascii="仿宋_GB2312" w:eastAsia="仿宋_GB2312" w:hint="eastAsia"/>
          <w:sz w:val="32"/>
          <w:szCs w:val="32"/>
        </w:rPr>
        <w:t>（一）存在的问题</w:t>
      </w:r>
    </w:p>
    <w:p w:rsidR="001C366D" w:rsidRPr="001C366D" w:rsidRDefault="001C366D"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信息公开内容不规范、形式简单，有待进一步丰富和完善；信息公开的时效性有待进一步增强，信息公开工作中各业务科室的密切配合程度有待进一步加强。</w:t>
      </w:r>
    </w:p>
    <w:p w:rsidR="001C366D" w:rsidRPr="001C366D" w:rsidRDefault="001C366D" w:rsidP="001C366D">
      <w:pPr>
        <w:spacing w:line="600" w:lineRule="exact"/>
        <w:rPr>
          <w:rFonts w:ascii="仿宋_GB2312" w:eastAsia="仿宋_GB2312" w:hint="eastAsia"/>
          <w:sz w:val="32"/>
          <w:szCs w:val="32"/>
        </w:rPr>
      </w:pPr>
      <w:r w:rsidRPr="001C366D">
        <w:rPr>
          <w:rFonts w:ascii="仿宋_GB2312" w:eastAsia="仿宋_GB2312" w:hint="eastAsia"/>
          <w:sz w:val="32"/>
          <w:szCs w:val="32"/>
        </w:rPr>
        <w:t>（二）改进措施</w:t>
      </w:r>
    </w:p>
    <w:p w:rsidR="001C366D" w:rsidRPr="001C366D" w:rsidRDefault="001C366D"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 不断完善政府信息公开的内容，按照市政府门户网站保障方案的要求，及时更新信息，主动及时向社会公开可以公开的信息，以确保政府信息公开的完整性、全面性和及时性。同时，认真按照“公开是原则，不公开是例外”的总体要求和“公正、公</w:t>
      </w:r>
      <w:r w:rsidRPr="001C366D">
        <w:rPr>
          <w:rFonts w:ascii="仿宋_GB2312" w:eastAsia="仿宋_GB2312" w:hint="eastAsia"/>
          <w:sz w:val="32"/>
          <w:szCs w:val="32"/>
        </w:rPr>
        <w:lastRenderedPageBreak/>
        <w:t>平、便民”的原则，不断提高办事效率，确保政府信息公开工作按工作流程有效运作，更好地为社会公众提供优质的服务。2022年，市住建局将采取多种形式，</w:t>
      </w:r>
      <w:r>
        <w:rPr>
          <w:rFonts w:ascii="仿宋_GB2312" w:eastAsia="仿宋_GB2312" w:hint="eastAsia"/>
          <w:sz w:val="32"/>
          <w:szCs w:val="32"/>
        </w:rPr>
        <w:t>力求让群众能更方便快捷获取各项信息公开内容</w:t>
      </w:r>
      <w:r w:rsidRPr="001C366D">
        <w:rPr>
          <w:rFonts w:ascii="仿宋_GB2312" w:eastAsia="仿宋_GB2312" w:hint="eastAsia"/>
          <w:sz w:val="32"/>
          <w:szCs w:val="32"/>
        </w:rPr>
        <w:t>。</w:t>
      </w:r>
    </w:p>
    <w:p w:rsidR="001C366D" w:rsidRPr="001C366D" w:rsidRDefault="001C366D" w:rsidP="001C366D">
      <w:pPr>
        <w:spacing w:line="600" w:lineRule="exact"/>
        <w:ind w:firstLineChars="200" w:firstLine="640"/>
        <w:rPr>
          <w:rFonts w:ascii="仿宋_GB2312" w:eastAsia="仿宋_GB2312" w:hint="eastAsia"/>
          <w:sz w:val="32"/>
          <w:szCs w:val="32"/>
        </w:rPr>
      </w:pPr>
    </w:p>
    <w:p w:rsidR="001C366D" w:rsidRPr="001C366D" w:rsidRDefault="001C366D"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六、其他需要报告的事项</w:t>
      </w:r>
    </w:p>
    <w:p w:rsidR="001C366D" w:rsidRPr="001C366D" w:rsidRDefault="001C366D"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2021年，市住建局政府信息公开工作未发生《政府信息公开信息处理费管理办法》所列情况，无收费及减免情况。2021年度，市住建局收到滕州市人大议案、政协提案均已办理完毕。</w:t>
      </w:r>
    </w:p>
    <w:p w:rsidR="001C366D" w:rsidRPr="001C366D" w:rsidRDefault="001C366D" w:rsidP="001C366D">
      <w:pPr>
        <w:spacing w:line="600" w:lineRule="exact"/>
        <w:ind w:firstLineChars="200" w:firstLine="640"/>
        <w:rPr>
          <w:rFonts w:ascii="仿宋_GB2312" w:eastAsia="仿宋_GB2312" w:hint="eastAsia"/>
          <w:sz w:val="32"/>
          <w:szCs w:val="32"/>
        </w:rPr>
      </w:pPr>
      <w:r w:rsidRPr="001C366D">
        <w:rPr>
          <w:rFonts w:ascii="仿宋_GB2312" w:eastAsia="仿宋_GB2312" w:hint="eastAsia"/>
          <w:sz w:val="32"/>
          <w:szCs w:val="32"/>
        </w:rPr>
        <w:t>如对本报告有任何疑问，请与滕州市住建局联系（地址：滕州市善国中路19号，邮编：277599，电话：0632-5584778，电子邮箱：tzszjjbgs@163.com。</w:t>
      </w:r>
    </w:p>
    <w:p w:rsidR="002A2BDF" w:rsidRPr="001C366D" w:rsidRDefault="002A2BDF" w:rsidP="001C366D">
      <w:pPr>
        <w:jc w:val="left"/>
        <w:rPr>
          <w:rFonts w:ascii="仿宋_GB2312" w:eastAsia="仿宋_GB2312"/>
          <w:sz w:val="32"/>
          <w:szCs w:val="32"/>
        </w:rPr>
      </w:pPr>
    </w:p>
    <w:p w:rsidR="005B162E" w:rsidRDefault="001C366D" w:rsidP="001C366D">
      <w:pPr>
        <w:wordWrap w:val="0"/>
        <w:jc w:val="right"/>
        <w:rPr>
          <w:rFonts w:ascii="仿宋_GB2312" w:eastAsia="仿宋_GB2312"/>
          <w:sz w:val="32"/>
          <w:szCs w:val="32"/>
        </w:rPr>
      </w:pPr>
      <w:r>
        <w:rPr>
          <w:rFonts w:ascii="仿宋_GB2312" w:eastAsia="仿宋_GB2312" w:hint="eastAsia"/>
          <w:sz w:val="32"/>
          <w:szCs w:val="32"/>
        </w:rPr>
        <w:t xml:space="preserve"> </w:t>
      </w:r>
    </w:p>
    <w:p w:rsidR="002A2BDF" w:rsidRDefault="001C366D" w:rsidP="005B162E">
      <w:pPr>
        <w:jc w:val="right"/>
        <w:rPr>
          <w:rFonts w:ascii="仿宋_GB2312" w:eastAsia="仿宋_GB2312"/>
          <w:sz w:val="32"/>
          <w:szCs w:val="32"/>
        </w:rPr>
      </w:pPr>
      <w:r>
        <w:rPr>
          <w:rFonts w:ascii="仿宋_GB2312" w:eastAsia="仿宋_GB2312"/>
          <w:sz w:val="32"/>
          <w:szCs w:val="32"/>
        </w:rPr>
        <w:t>滕州市住房和城乡建设局</w:t>
      </w:r>
    </w:p>
    <w:p w:rsidR="001C366D" w:rsidRDefault="001C366D" w:rsidP="001C366D">
      <w:pPr>
        <w:wordWrap w:val="0"/>
        <w:jc w:val="right"/>
        <w:rPr>
          <w:rFonts w:ascii="仿宋_GB2312" w:eastAsia="仿宋_GB2312"/>
          <w:sz w:val="32"/>
          <w:szCs w:val="32"/>
        </w:rPr>
      </w:pPr>
    </w:p>
    <w:p w:rsidR="001C366D" w:rsidRDefault="001C366D" w:rsidP="001C366D">
      <w:pPr>
        <w:jc w:val="right"/>
        <w:rPr>
          <w:rFonts w:ascii="仿宋_GB2312" w:eastAsia="仿宋_GB2312" w:hint="eastAsia"/>
          <w:sz w:val="32"/>
          <w:szCs w:val="32"/>
        </w:rPr>
        <w:sectPr w:rsidR="001C366D">
          <w:pgSz w:w="11906" w:h="16838"/>
          <w:pgMar w:top="1440" w:right="1474" w:bottom="1440" w:left="1588" w:header="851" w:footer="992" w:gutter="0"/>
          <w:cols w:space="720"/>
          <w:docGrid w:type="lines" w:linePitch="312"/>
        </w:sectPr>
      </w:pPr>
      <w:r>
        <w:rPr>
          <w:rFonts w:ascii="仿宋_GB2312" w:eastAsia="仿宋_GB2312" w:hint="eastAsia"/>
          <w:sz w:val="32"/>
          <w:szCs w:val="32"/>
        </w:rPr>
        <w:t>2022年1月20日</w:t>
      </w:r>
    </w:p>
    <w:p w:rsidR="00127F6F" w:rsidRPr="002A2BDF" w:rsidRDefault="00127F6F" w:rsidP="00127F6F">
      <w:pPr>
        <w:rPr>
          <w:rFonts w:hint="eastAsia"/>
        </w:rPr>
      </w:pPr>
    </w:p>
    <w:p w:rsidR="00127F6F" w:rsidRPr="001C366D" w:rsidRDefault="00127F6F" w:rsidP="001C366D">
      <w:pPr>
        <w:spacing w:line="600" w:lineRule="exact"/>
        <w:ind w:firstLineChars="200" w:firstLine="640"/>
        <w:rPr>
          <w:rFonts w:ascii="仿宋_GB2312" w:eastAsia="仿宋_GB2312" w:hint="eastAsia"/>
          <w:sz w:val="32"/>
          <w:szCs w:val="32"/>
        </w:rPr>
      </w:pPr>
    </w:p>
    <w:sectPr w:rsidR="00127F6F" w:rsidRPr="001C366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F6F" w:rsidRDefault="00495F6F" w:rsidP="00127F6F">
      <w:r>
        <w:separator/>
      </w:r>
    </w:p>
  </w:endnote>
  <w:endnote w:type="continuationSeparator" w:id="0">
    <w:p w:rsidR="00495F6F" w:rsidRDefault="00495F6F" w:rsidP="00127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F6F" w:rsidRDefault="00495F6F" w:rsidP="00127F6F">
      <w:r>
        <w:separator/>
      </w:r>
    </w:p>
  </w:footnote>
  <w:footnote w:type="continuationSeparator" w:id="0">
    <w:p w:rsidR="00495F6F" w:rsidRDefault="00495F6F" w:rsidP="00127F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F58"/>
    <w:rsid w:val="00127F6F"/>
    <w:rsid w:val="001C366D"/>
    <w:rsid w:val="002A2BDF"/>
    <w:rsid w:val="00495F6F"/>
    <w:rsid w:val="00552BE2"/>
    <w:rsid w:val="005A66C2"/>
    <w:rsid w:val="005B162E"/>
    <w:rsid w:val="00743A05"/>
    <w:rsid w:val="00F73BAF"/>
    <w:rsid w:val="00FD7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BECFF7A-8D57-4F96-B92E-D9EF6114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27F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27F6F"/>
    <w:rPr>
      <w:sz w:val="18"/>
      <w:szCs w:val="18"/>
    </w:rPr>
  </w:style>
  <w:style w:type="paragraph" w:styleId="a4">
    <w:name w:val="footer"/>
    <w:basedOn w:val="a"/>
    <w:link w:val="Char0"/>
    <w:uiPriority w:val="99"/>
    <w:unhideWhenUsed/>
    <w:rsid w:val="00127F6F"/>
    <w:pPr>
      <w:tabs>
        <w:tab w:val="center" w:pos="4153"/>
        <w:tab w:val="right" w:pos="8306"/>
      </w:tabs>
      <w:snapToGrid w:val="0"/>
      <w:jc w:val="left"/>
    </w:pPr>
    <w:rPr>
      <w:sz w:val="18"/>
      <w:szCs w:val="18"/>
    </w:rPr>
  </w:style>
  <w:style w:type="character" w:customStyle="1" w:styleId="Char0">
    <w:name w:val="页脚 Char"/>
    <w:basedOn w:val="a0"/>
    <w:link w:val="a4"/>
    <w:uiPriority w:val="99"/>
    <w:rsid w:val="00127F6F"/>
    <w:rPr>
      <w:sz w:val="18"/>
      <w:szCs w:val="18"/>
    </w:rPr>
  </w:style>
  <w:style w:type="character" w:styleId="a5">
    <w:name w:val="Strong"/>
    <w:basedOn w:val="a0"/>
    <w:uiPriority w:val="22"/>
    <w:qFormat/>
    <w:rsid w:val="002A2B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416</Words>
  <Characters>2374</Characters>
  <Application>Microsoft Office Word</Application>
  <DocSecurity>0</DocSecurity>
  <Lines>19</Lines>
  <Paragraphs>5</Paragraphs>
  <ScaleCrop>false</ScaleCrop>
  <Company>Microsoft</Company>
  <LinksUpToDate>false</LinksUpToDate>
  <CharactersWithSpaces>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2022-01-20T02:29:00Z</cp:lastPrinted>
  <dcterms:created xsi:type="dcterms:W3CDTF">2022-01-20T02:29:00Z</dcterms:created>
  <dcterms:modified xsi:type="dcterms:W3CDTF">2022-01-20T02:33:00Z</dcterms:modified>
</cp:coreProperties>
</file>