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9A4" w:rsidRPr="001729A4" w:rsidRDefault="001729A4" w:rsidP="001729A4">
      <w:pPr>
        <w:widowControl/>
        <w:spacing w:before="100" w:beforeAutospacing="1" w:after="100" w:afterAutospacing="1" w:line="555" w:lineRule="atLeast"/>
        <w:ind w:firstLine="645"/>
        <w:jc w:val="center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方正小标宋简体" w:eastAsia="方正小标宋简体" w:hAnsi="Arial" w:cs="Arial" w:hint="eastAsia"/>
          <w:kern w:val="0"/>
          <w:sz w:val="44"/>
          <w:szCs w:val="44"/>
        </w:rPr>
        <w:t>滕州微山湖湿地管理委员会</w:t>
      </w:r>
    </w:p>
    <w:p w:rsidR="001729A4" w:rsidRPr="001729A4" w:rsidRDefault="001729A4" w:rsidP="001729A4">
      <w:pPr>
        <w:widowControl/>
        <w:spacing w:before="100" w:beforeAutospacing="1" w:after="100" w:afterAutospacing="1" w:line="555" w:lineRule="atLeast"/>
        <w:ind w:firstLine="645"/>
        <w:jc w:val="center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方正小标宋简体" w:eastAsia="方正小标宋简体" w:hAnsi="Arial" w:cs="Arial" w:hint="eastAsia"/>
          <w:kern w:val="0"/>
          <w:sz w:val="44"/>
          <w:szCs w:val="44"/>
        </w:rPr>
        <w:t>2020年度政府信息公开工作年度报告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根据《中华人民共和国政府信息公开条例》《山东省政府信息公开办法》《枣庄市人民政府办公室关于印发2019年枣庄市政务公开工作要点的通知》部署和要求，特编制本报告。本报告由总体情况、主动公开政府信息情况、收到和处理政府信息公开申请情况、政府信息公开行政复议、行政诉讼情况、存在问题及改进情况、其他需要报告的事项等六部分组成。本报告所列数据的统计期限自2020年1月1日起至2020年12月31日止。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一、总体情况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2020年，湿地管委会高度重视政府信息公开工作，认真学习《中华人民共和国政府信息公开条例》和省、市政府信息公开工作会议精神，完善信息公开组织机构建设，遵循公开、公平、便民的原则，深化政府信息公开内容，规范政府信息公开程序，切实保障群众的知情权、参与权和监督权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（一）政府信息主动公开情况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lastRenderedPageBreak/>
        <w:t>主动公开政府信息75条，其中概况信息4条、政策文件6条、规划计划1条、工作信息56条、行政权力运行公开3条、政策解读回应5条。同时，还利用滕州微山湖湿地景区</w:t>
      </w:r>
      <w:proofErr w:type="gram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微信公众号</w:t>
      </w:r>
      <w:proofErr w:type="gram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对景区工作进行报道和公开，并及时做好便民咨询工作。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（二）政府信息依申请公开情况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微山湖湿地管委会本年度无政府信息依申请公开情况；无因政府信息公开申请提起行政复议、行政诉讼情况。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（三）政府信息管理情况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形成“主要领导亲自抓、分管领导具体抓、各科室合力抓、专人负责抓落实”的工作机制，认真落实“决策、执行、管理、服务、结果公开”，将“五公开”纳入办文、办事和办会程序。及时上</w:t>
      </w:r>
      <w:proofErr w:type="gram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传工作</w:t>
      </w:r>
      <w:proofErr w:type="gram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动态、避免出现空白栏目，扎实做好信息上</w:t>
      </w:r>
      <w:proofErr w:type="gram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传维护</w:t>
      </w:r>
      <w:proofErr w:type="gram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工作并定期对公开内容进行严格把关和梳理。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（四）政府信息平台建设情况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加强网站内容建设，规范栏目设置，健全用户信息保护制度，强化信息搜索、办理服务功能，做好政务公开网站与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lastRenderedPageBreak/>
        <w:t xml:space="preserve">滕州微山湖湿地管委会网站联动关系，做到多平台、多栏目、多渠道同步更新。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（五）监督保障情况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 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做好信息公开和宣传经费保障工作，严格按照信息发布流程开展工作，本部门参与滕州市绩效考核指标体系，研究制定公开考核、评议、责任追究和监督检查办法，参加市级信息公开培训，推进和规范政府信息公开工作。微山湖湿地管委会2020年度无违反规定和失泄密情况。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（六）建议提案办理结果公开情况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滕州微山湖湿地管委会2020年度未办理建议提案。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二、主动公开政府信息情况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2917"/>
        <w:gridCol w:w="366"/>
        <w:gridCol w:w="2005"/>
        <w:gridCol w:w="1443"/>
        <w:gridCol w:w="1935"/>
      </w:tblGrid>
      <w:tr w:rsidR="001729A4" w:rsidRPr="001729A4" w:rsidTr="001729A4">
        <w:tc>
          <w:tcPr>
            <w:tcW w:w="871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第二十条第（一）项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信息内容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本年新制作数量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本年新</w:t>
            </w: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br/>
            </w: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公开数量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对外公开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总数量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规章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 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规范性文件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 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 </w:t>
            </w:r>
          </w:p>
        </w:tc>
      </w:tr>
      <w:tr w:rsidR="001729A4" w:rsidRPr="001729A4" w:rsidTr="001729A4">
        <w:tc>
          <w:tcPr>
            <w:tcW w:w="87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第二十条第（五）项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信息内容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上一年项目数量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本年增/减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处理决定数量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行政许可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其他对外管理服务事项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87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第二十条第（六）项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信息内容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上一年项目数量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本年增/减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处理决定数量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行政处罚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行政强制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87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第二十条第（八）项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信息内容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上一年项目数量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本年增/减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行政事业性收费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1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8715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第二十条第（九）项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信息内容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采购项目数量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proofErr w:type="gramStart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采购总</w:t>
            </w:r>
            <w:proofErr w:type="gramEnd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金额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309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政府集中采购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35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kern w:val="0"/>
                <w:sz w:val="24"/>
                <w:szCs w:val="24"/>
              </w:rPr>
              <w:t xml:space="preserve">0 </w:t>
            </w:r>
          </w:p>
        </w:tc>
      </w:tr>
      <w:tr w:rsidR="001729A4" w:rsidRPr="001729A4" w:rsidTr="001729A4">
        <w:tc>
          <w:tcPr>
            <w:tcW w:w="30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</w:tbl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61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24"/>
          <w:szCs w:val="24"/>
        </w:rPr>
        <w:t>三、收到和处理政府信息公开申请情况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840"/>
        <w:gridCol w:w="1304"/>
        <w:gridCol w:w="2137"/>
        <w:gridCol w:w="766"/>
        <w:gridCol w:w="600"/>
        <w:gridCol w:w="600"/>
        <w:gridCol w:w="600"/>
        <w:gridCol w:w="600"/>
        <w:gridCol w:w="600"/>
        <w:gridCol w:w="619"/>
      </w:tblGrid>
      <w:tr w:rsidR="001729A4" w:rsidRPr="001729A4" w:rsidTr="001729A4">
        <w:tc>
          <w:tcPr>
            <w:tcW w:w="478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（本列数据的勾</w:t>
            </w:r>
            <w:proofErr w:type="gramStart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稽</w:t>
            </w:r>
            <w:proofErr w:type="gramEnd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关系为：第一项加第二项之和，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等于第三项加第四项之和）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90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申请人情况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85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自然人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805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法人或其他组织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总计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商业企业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科研机构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社会公益组织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法律服务机构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其他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</w:tr>
      <w:tr w:rsidR="001729A4" w:rsidRPr="001729A4" w:rsidTr="001729A4">
        <w:tc>
          <w:tcPr>
            <w:tcW w:w="47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一、本年新收政府信息公开申请数量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47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二、上年结转政府信息公开申请数量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52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三、本年度办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理结果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（一）予以公开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（二）部分公开（区分处理的，只计这一情形，不计其他情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lastRenderedPageBreak/>
              <w:t>形）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（三）不予公开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1.属于国家秘密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2.其他法律行政法规禁止公开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3.危及“三安全</w:t>
            </w:r>
            <w:proofErr w:type="gramStart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稳定”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4.保护第三方合法权益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5.属于三类内部事务信息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6.属于四类过程性信息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7.属于行政执法案卷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8.属于行政查询事项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（四）无法提供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1.本机关不掌握相关政府信息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2.没有现成信息需要另行制作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3.补正后申请内容仍不明确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（五）</w:t>
            </w:r>
            <w:proofErr w:type="gramStart"/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不予处理</w:t>
            </w:r>
            <w:proofErr w:type="gramEnd"/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1.信访举报投诉类申请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2.重复申请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3.要求提供公开出版物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4.无正当理由大量反复申请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5.要求行政机关确认或重新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ind w:firstLine="195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出具已获取信息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（六）其他处理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426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（七）总计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47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四、结转下年度继续办理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333333"/>
                <w:kern w:val="0"/>
                <w:sz w:val="24"/>
                <w:szCs w:val="24"/>
              </w:rPr>
              <w:t>0</w:t>
            </w:r>
          </w:p>
        </w:tc>
      </w:tr>
    </w:tbl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24"/>
          <w:szCs w:val="24"/>
        </w:rPr>
        <w:t>四、政府信息公开行政复议、行政诉讼情况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tbl>
      <w:tblPr>
        <w:tblW w:w="0" w:type="auto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top w:w="75" w:type="dxa"/>
          <w:left w:w="150" w:type="dxa"/>
          <w:bottom w:w="75" w:type="dxa"/>
          <w:right w:w="150" w:type="dxa"/>
        </w:tblCellMar>
        <w:tblLook w:val="04A0"/>
      </w:tblPr>
      <w:tblGrid>
        <w:gridCol w:w="577"/>
        <w:gridCol w:w="577"/>
        <w:gridCol w:w="577"/>
        <w:gridCol w:w="577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  <w:gridCol w:w="578"/>
      </w:tblGrid>
      <w:tr w:rsidR="001729A4" w:rsidRPr="001729A4" w:rsidTr="001729A4">
        <w:tc>
          <w:tcPr>
            <w:tcW w:w="30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行政复议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0" w:type="dxa"/>
            <w:gridSpan w:val="10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行政诉讼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6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维持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结果纠正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其他结果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尚未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审结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总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计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未经复议直接起诉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3030" w:type="dxa"/>
            <w:gridSpan w:val="5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复议后起诉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729A4" w:rsidRPr="001729A4" w:rsidRDefault="001729A4" w:rsidP="001729A4">
            <w:pPr>
              <w:widowControl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结果维持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结果纠正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其他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尚未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审结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总计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结果维持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纠正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其他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结果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尚未审结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总计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  <w:tr w:rsidR="001729A4" w:rsidRPr="001729A4" w:rsidTr="001729A4"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5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> 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center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729A4" w:rsidRPr="001729A4" w:rsidRDefault="001729A4" w:rsidP="001729A4">
            <w:pPr>
              <w:widowControl/>
              <w:wordWrap w:val="0"/>
              <w:spacing w:line="360" w:lineRule="atLeast"/>
              <w:jc w:val="left"/>
              <w:rPr>
                <w:rFonts w:ascii="Arial" w:eastAsia="宋体" w:hAnsi="Arial" w:cs="Arial"/>
                <w:kern w:val="0"/>
                <w:sz w:val="24"/>
                <w:szCs w:val="24"/>
              </w:rPr>
            </w:pP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 </w:t>
            </w:r>
            <w:r w:rsidRPr="001729A4">
              <w:rPr>
                <w:rFonts w:ascii="仿宋_GB2312" w:eastAsia="仿宋_GB2312" w:hAnsi="Arial" w:cs="Arial" w:hint="eastAsia"/>
                <w:color w:val="000000"/>
                <w:kern w:val="0"/>
                <w:sz w:val="24"/>
                <w:szCs w:val="24"/>
              </w:rPr>
              <w:t>0</w:t>
            </w:r>
            <w:r w:rsidRPr="001729A4">
              <w:rPr>
                <w:rFonts w:ascii="Arial" w:eastAsia="宋体" w:hAnsi="Arial" w:cs="Arial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五、存在的主要问题及改进情况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湿地管委会在政府信息公开工作虽然取得了一定成效，但与社会公众的需求还存在一些差距，主要表现在：对信息公开重要性的认识有待提高；常态化管理有待加强；信息更新速度有待进一步提升。改进措施：</w:t>
      </w: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一是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提高思想认识。加强宣传和培训，提高对政府信息公开工作的认识，严格按照相关条例和规定要求，努力做好政府信息公开工作。</w:t>
      </w: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二是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突出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lastRenderedPageBreak/>
        <w:t>宣传重点。围绕“5A”级景区建设等方面的举措、成效，把握群众热点、难点问题，认真调查研究，改进工作措施，力争成功创建国家5A级景区。</w:t>
      </w: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三是</w:t>
      </w: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强化信息时效。积极参与收集提供信息，加强对政府信息公开工作监督，提高管理和服务水平，对政府信息进行系统深入的梳理和分类，加快信息撰写、审查、发布速度，拓宽公开渠道、创新公开方法、丰富公开形式，对重大事件公开报道</w:t>
      </w:r>
      <w:proofErr w:type="gram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不</w:t>
      </w:r>
      <w:proofErr w:type="gram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滞后，力争做到为群众提供更加方便快捷的信息公开服务。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b/>
          <w:bCs/>
          <w:kern w:val="0"/>
          <w:sz w:val="32"/>
        </w:rPr>
        <w:t>六、其他需要报告的事项</w:t>
      </w:r>
      <w:r w:rsidRPr="001729A4">
        <w:rPr>
          <w:rFonts w:ascii="Arial" w:eastAsia="宋体" w:hAnsi="Arial" w:cs="Arial"/>
          <w:kern w:val="0"/>
          <w:sz w:val="24"/>
          <w:szCs w:val="24"/>
        </w:rPr>
        <w:t xml:space="preserve">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如对本报告有任何疑问，请与滕州微山湖湿地管委会联系（地址：滕州市</w:t>
      </w:r>
      <w:proofErr w:type="gram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滨湖镇</w:t>
      </w:r>
      <w:proofErr w:type="gram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经济开发区，电话：0632-2610567；电子邮箱：</w:t>
      </w:r>
      <w:proofErr w:type="spellStart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weishanhushidi</w:t>
      </w:r>
      <w:proofErr w:type="spellEnd"/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＠163.com）。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right="645"/>
        <w:jc w:val="lef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 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righ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 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righ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 xml:space="preserve">滕州微山湖湿地管委会 </w:t>
      </w:r>
    </w:p>
    <w:p w:rsidR="001729A4" w:rsidRPr="001729A4" w:rsidRDefault="001729A4" w:rsidP="001729A4">
      <w:pPr>
        <w:widowControl/>
        <w:spacing w:before="100" w:beforeAutospacing="1" w:after="100" w:afterAutospacing="1" w:line="360" w:lineRule="atLeast"/>
        <w:ind w:firstLine="420"/>
        <w:jc w:val="right"/>
        <w:rPr>
          <w:rFonts w:ascii="Arial" w:eastAsia="宋体" w:hAnsi="Arial" w:cs="Arial"/>
          <w:kern w:val="0"/>
          <w:sz w:val="24"/>
          <w:szCs w:val="24"/>
        </w:rPr>
      </w:pPr>
      <w:r w:rsidRPr="001729A4">
        <w:rPr>
          <w:rFonts w:ascii="仿宋_GB2312" w:eastAsia="仿宋_GB2312" w:hAnsi="Arial" w:cs="Arial" w:hint="eastAsia"/>
          <w:kern w:val="0"/>
          <w:sz w:val="32"/>
          <w:szCs w:val="32"/>
        </w:rPr>
        <w:t>2021年1月31日</w:t>
      </w:r>
    </w:p>
    <w:p w:rsidR="00EA0B78" w:rsidRDefault="00EA0B78"/>
    <w:sectPr w:rsidR="00EA0B78" w:rsidSect="00EA0B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11DC" w:rsidRDefault="001411DC" w:rsidP="001729A4">
      <w:r>
        <w:separator/>
      </w:r>
    </w:p>
  </w:endnote>
  <w:endnote w:type="continuationSeparator" w:id="0">
    <w:p w:rsidR="001411DC" w:rsidRDefault="001411DC" w:rsidP="001729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11DC" w:rsidRDefault="001411DC" w:rsidP="001729A4">
      <w:r>
        <w:separator/>
      </w:r>
    </w:p>
  </w:footnote>
  <w:footnote w:type="continuationSeparator" w:id="0">
    <w:p w:rsidR="001411DC" w:rsidRDefault="001411DC" w:rsidP="001729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9A4"/>
    <w:rsid w:val="001411DC"/>
    <w:rsid w:val="001729A4"/>
    <w:rsid w:val="00EA0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0B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729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729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729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729A4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1729A4"/>
    <w:pPr>
      <w:widowControl/>
      <w:spacing w:before="100" w:beforeAutospacing="1" w:after="100" w:afterAutospacing="1" w:line="360" w:lineRule="atLeast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1729A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418</Words>
  <Characters>2389</Characters>
  <Application>Microsoft Office Word</Application>
  <DocSecurity>0</DocSecurity>
  <Lines>19</Lines>
  <Paragraphs>5</Paragraphs>
  <ScaleCrop>false</ScaleCrop>
  <Company/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2021-05-27T03:43:00Z</dcterms:created>
  <dcterms:modified xsi:type="dcterms:W3CDTF">2021-05-27T03:43:00Z</dcterms:modified>
</cp:coreProperties>
</file>