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方正小标宋_GBK"/>
          <w:sz w:val="40"/>
          <w:szCs w:val="40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关于其他试点领域未编制标准目录的情况说明</w:t>
      </w:r>
    </w:p>
    <w:p>
      <w:pPr>
        <w:jc w:val="center"/>
        <w:rPr>
          <w:rFonts w:hint="eastAsia" w:eastAsia="方正小标宋_GBK"/>
          <w:sz w:val="40"/>
          <w:szCs w:val="40"/>
          <w:lang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对照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国家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其他部委印发的公共资源交易领域、财政预决算领域、就业领域、社会保险领域、城乡规划领域、国有土地上房屋征收与补偿领域、农村危房改造领域、市政服务领域、城市综合执法领域、涉农补贴领域等九个领域的基层政务公开标准目录，结合滕州市姜屯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镇工作实际，我单位不承担相关业务内容，不产生相关信息，故不作为相关信息的公开主体。因此未编制次九个领域基层政务公开标准目录。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特此说明。</w:t>
      </w:r>
    </w:p>
    <w:p>
      <w:pPr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   </w:t>
      </w:r>
    </w:p>
    <w:p>
      <w:pPr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滕州市姜屯镇人民政府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   2022年3月10日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F39EE"/>
    <w:rsid w:val="1D5A6CBB"/>
    <w:rsid w:val="39627F5D"/>
    <w:rsid w:val="3B651D37"/>
    <w:rsid w:val="402D7CFE"/>
    <w:rsid w:val="70FA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2020-11-27T04:38:00Z</dcterms:created>
  <dc:creator>Administrator</dc:creator>
  <cp:lastModifiedBy>中国梦</cp:lastModifiedBy>
  <dcterms:modified xsi:type="dcterms:W3CDTF">2022-03-23T02:22:06Z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9754B92B4B8148BDB4422C10EE36A4CA</vt:lpwstr>
  </property>
</Properties>
</file>