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600" w:lineRule="exact"/>
        <w:rPr>
          <w:rFonts w:hint="eastAsia" w:ascii="黑体" w:hAnsi="黑体" w:eastAsia="黑体" w:cs="黑体"/>
          <w:kern w:val="0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kern w:val="0"/>
          <w:sz w:val="30"/>
          <w:szCs w:val="30"/>
          <w:lang w:eastAsia="zh-CN"/>
        </w:rPr>
        <w:t>附件</w:t>
      </w:r>
      <w:r>
        <w:rPr>
          <w:rFonts w:hint="eastAsia" w:ascii="黑体" w:hAnsi="黑体" w:eastAsia="黑体" w:cs="黑体"/>
          <w:kern w:val="0"/>
          <w:sz w:val="30"/>
          <w:szCs w:val="30"/>
          <w:lang w:val="en-US" w:eastAsia="zh-CN"/>
        </w:rPr>
        <w:t>1</w:t>
      </w:r>
    </w:p>
    <w:p>
      <w:pPr>
        <w:snapToGrid w:val="0"/>
        <w:spacing w:line="600" w:lineRule="exact"/>
        <w:jc w:val="center"/>
        <w:rPr>
          <w:rFonts w:hint="eastAsia" w:ascii="仿宋_GB2312" w:hAnsi="仿宋_GB2312" w:eastAsia="仿宋_GB2312" w:cs="仿宋_GB2312"/>
          <w:i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第七批市级非物质文化遗产代表性项目推荐申报清单</w:t>
      </w:r>
    </w:p>
    <w:p>
      <w:pPr>
        <w:snapToGrid w:val="0"/>
        <w:spacing w:line="600" w:lineRule="exact"/>
        <w:ind w:firstLine="320" w:firstLineChars="100"/>
        <w:jc w:val="left"/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u w:val="none"/>
          <w:vertAlign w:val="baseli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填报单位：                （盖章）                          填报时间：                                                                 </w:t>
      </w:r>
    </w:p>
    <w:tbl>
      <w:tblPr>
        <w:tblStyle w:val="5"/>
        <w:tblpPr w:leftFromText="180" w:rightFromText="180" w:vertAnchor="text" w:horzAnchor="page" w:tblpX="1786" w:tblpY="18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0"/>
        <w:gridCol w:w="1500"/>
        <w:gridCol w:w="1575"/>
        <w:gridCol w:w="4935"/>
        <w:gridCol w:w="2575"/>
        <w:gridCol w:w="18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9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序号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项目类别</w:t>
            </w: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9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申报地区或单位</w:t>
            </w:r>
          </w:p>
        </w:tc>
        <w:tc>
          <w:tcPr>
            <w:tcW w:w="25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建议保护单位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</w:tcPr>
          <w:p>
            <w:pPr>
              <w:snapToGrid w:val="0"/>
              <w:spacing w:line="600" w:lineRule="exact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1500" w:type="dxa"/>
          </w:tcPr>
          <w:p>
            <w:pPr>
              <w:snapToGrid w:val="0"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575" w:type="dxa"/>
          </w:tcPr>
          <w:p>
            <w:pPr>
              <w:snapToGrid w:val="0"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4935" w:type="dxa"/>
          </w:tcPr>
          <w:p>
            <w:pPr>
              <w:snapToGrid w:val="0"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575" w:type="dxa"/>
          </w:tcPr>
          <w:p>
            <w:pPr>
              <w:snapToGrid w:val="0"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875" w:type="dxa"/>
          </w:tcPr>
          <w:p>
            <w:pPr>
              <w:snapToGrid w:val="0"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</w:tcPr>
          <w:p>
            <w:pPr>
              <w:snapToGrid w:val="0"/>
              <w:spacing w:line="600" w:lineRule="exact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1500" w:type="dxa"/>
          </w:tcPr>
          <w:p>
            <w:pPr>
              <w:snapToGrid w:val="0"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575" w:type="dxa"/>
          </w:tcPr>
          <w:p>
            <w:pPr>
              <w:snapToGrid w:val="0"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4935" w:type="dxa"/>
          </w:tcPr>
          <w:p>
            <w:pPr>
              <w:snapToGrid w:val="0"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575" w:type="dxa"/>
          </w:tcPr>
          <w:p>
            <w:pPr>
              <w:snapToGrid w:val="0"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875" w:type="dxa"/>
          </w:tcPr>
          <w:p>
            <w:pPr>
              <w:snapToGrid w:val="0"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</w:tcPr>
          <w:p>
            <w:pPr>
              <w:snapToGrid w:val="0"/>
              <w:spacing w:line="600" w:lineRule="exact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  <w:t>3</w:t>
            </w:r>
          </w:p>
        </w:tc>
        <w:tc>
          <w:tcPr>
            <w:tcW w:w="1500" w:type="dxa"/>
          </w:tcPr>
          <w:p>
            <w:pPr>
              <w:snapToGrid w:val="0"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575" w:type="dxa"/>
          </w:tcPr>
          <w:p>
            <w:pPr>
              <w:snapToGrid w:val="0"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4935" w:type="dxa"/>
          </w:tcPr>
          <w:p>
            <w:pPr>
              <w:snapToGrid w:val="0"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  <w:bookmarkStart w:id="0" w:name="_GoBack"/>
            <w:bookmarkEnd w:id="0"/>
          </w:p>
        </w:tc>
        <w:tc>
          <w:tcPr>
            <w:tcW w:w="2575" w:type="dxa"/>
          </w:tcPr>
          <w:p>
            <w:pPr>
              <w:snapToGrid w:val="0"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875" w:type="dxa"/>
          </w:tcPr>
          <w:p>
            <w:pPr>
              <w:snapToGrid w:val="0"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</w:tcPr>
          <w:p>
            <w:pPr>
              <w:snapToGrid w:val="0"/>
              <w:spacing w:line="600" w:lineRule="exact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  <w:t>4</w:t>
            </w:r>
          </w:p>
        </w:tc>
        <w:tc>
          <w:tcPr>
            <w:tcW w:w="1500" w:type="dxa"/>
          </w:tcPr>
          <w:p>
            <w:pPr>
              <w:snapToGrid w:val="0"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575" w:type="dxa"/>
          </w:tcPr>
          <w:p>
            <w:pPr>
              <w:snapToGrid w:val="0"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4935" w:type="dxa"/>
          </w:tcPr>
          <w:p>
            <w:pPr>
              <w:snapToGrid w:val="0"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575" w:type="dxa"/>
          </w:tcPr>
          <w:p>
            <w:pPr>
              <w:snapToGrid w:val="0"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875" w:type="dxa"/>
          </w:tcPr>
          <w:p>
            <w:pPr>
              <w:snapToGrid w:val="0"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</w:tcPr>
          <w:p>
            <w:pPr>
              <w:snapToGrid w:val="0"/>
              <w:spacing w:line="600" w:lineRule="exact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  <w:t>...</w:t>
            </w:r>
          </w:p>
        </w:tc>
        <w:tc>
          <w:tcPr>
            <w:tcW w:w="1500" w:type="dxa"/>
          </w:tcPr>
          <w:p>
            <w:pPr>
              <w:snapToGrid w:val="0"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575" w:type="dxa"/>
          </w:tcPr>
          <w:p>
            <w:pPr>
              <w:snapToGrid w:val="0"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4935" w:type="dxa"/>
          </w:tcPr>
          <w:p>
            <w:pPr>
              <w:snapToGrid w:val="0"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575" w:type="dxa"/>
          </w:tcPr>
          <w:p>
            <w:pPr>
              <w:snapToGrid w:val="0"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875" w:type="dxa"/>
          </w:tcPr>
          <w:p>
            <w:pPr>
              <w:snapToGrid w:val="0"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4"/>
          <w:szCs w:val="24"/>
          <w:u w:val="none"/>
          <w:lang w:val="en-US" w:eastAsia="zh-CN" w:bidi="ar"/>
        </w:rPr>
        <w:t>　1.此表由区（市）级文化和旅游行政部门或市直属单位填写。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2.“项目类别”填写民间文学，传统音乐，传统舞蹈，传统戏剧，曲艺，传统体育、游艺与杂技，传统美术，传统技艺，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传统医药，民俗，且按照此顺序依次排列。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3.申报单位专指市直属单位。</w:t>
      </w:r>
    </w:p>
    <w:p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4.此表所填内容应与申报书严格一致。</w:t>
      </w: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4"/>
          <w:szCs w:val="24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4"/>
          <w:szCs w:val="24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4"/>
          <w:szCs w:val="24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4"/>
          <w:szCs w:val="24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4"/>
          <w:szCs w:val="24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4"/>
          <w:szCs w:val="24"/>
          <w:u w:val="none"/>
          <w:lang w:val="en-US" w:eastAsia="zh-CN" w:bidi="ar"/>
        </w:rPr>
        <w:tab/>
      </w:r>
    </w:p>
    <w:sectPr>
      <w:pgSz w:w="16838" w:h="11906" w:orient="landscape"/>
      <w:pgMar w:top="1701" w:right="1531" w:bottom="170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JhY2M1YjI3YjdhNjZkYjk4YWYwYjI2NTNiNDk2MjIifQ=="/>
  </w:docVars>
  <w:rsids>
    <w:rsidRoot w:val="18355302"/>
    <w:rsid w:val="18355302"/>
    <w:rsid w:val="25AC1A7F"/>
    <w:rsid w:val="37A621A3"/>
    <w:rsid w:val="39DE651D"/>
    <w:rsid w:val="4F1F5BD4"/>
    <w:rsid w:val="53587098"/>
    <w:rsid w:val="57E30A7D"/>
    <w:rsid w:val="65E6594A"/>
    <w:rsid w:val="67CE48E7"/>
    <w:rsid w:val="7BC6280C"/>
    <w:rsid w:val="CF53E65F"/>
    <w:rsid w:val="F79EF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199</Words>
  <Characters>205</Characters>
  <Lines>0</Lines>
  <Paragraphs>0</Paragraphs>
  <TotalTime>1</TotalTime>
  <ScaleCrop>false</ScaleCrop>
  <LinksUpToDate>false</LinksUpToDate>
  <CharactersWithSpaces>381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2020-04-07T23:05:00Z</dcterms:created>
  <dc:creator>Administrator</dc:creator>
  <cp:lastModifiedBy>佳慧图文印务(名仁广告)</cp:lastModifiedBy>
  <dcterms:modified xsi:type="dcterms:W3CDTF">2024-03-11T06:25:42Z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F80848CC921E47A9AABB3A37FF6567D3_12</vt:lpwstr>
  </property>
</Properties>
</file>