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rPr>
          <w:rFonts w:hint="eastAsia" w:ascii="Times New Roman" w:hAnsi="Times New Roman" w:eastAsia="方正小标宋简体" w:cs="Times New Roman"/>
          <w:i w:val="0"/>
          <w:caps w:val="0"/>
          <w:color w:val="000000"/>
          <w:spacing w:val="0"/>
          <w:kern w:val="0"/>
          <w:sz w:val="44"/>
          <w:szCs w:val="44"/>
          <w:shd w:val="clear" w:color="auto"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t>滕州市交通运输局</w:t>
      </w:r>
    </w:p>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t>关于2025年老旧营运货车报废更新工作的</w:t>
      </w:r>
    </w:p>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rPr>
          <w:rFonts w:hint="eastAsia" w:ascii="Times New Roman" w:hAnsi="Times New Roman" w:eastAsia="方正小标宋简体" w:cs="Times New Roman"/>
          <w:i w:val="0"/>
          <w:caps w:val="0"/>
          <w:color w:val="000000"/>
          <w:spacing w:val="0"/>
          <w:kern w:val="0"/>
          <w:sz w:val="44"/>
          <w:szCs w:val="44"/>
          <w:shd w:val="clear" w:color="auto" w:fill="FFFFFF"/>
          <w:lang w:val="en-US" w:eastAsia="zh-CN" w:bidi="ar"/>
        </w:rPr>
      </w:pPr>
      <w:r>
        <w:rPr>
          <w:rFonts w:hint="eastAsia" w:ascii="方正小标宋简体" w:hAnsi="方正小标宋简体" w:eastAsia="方正小标宋简体" w:cs="方正小标宋简体"/>
          <w:i w:val="0"/>
          <w:caps w:val="0"/>
          <w:color w:val="000000"/>
          <w:spacing w:val="0"/>
          <w:kern w:val="0"/>
          <w:sz w:val="44"/>
          <w:szCs w:val="44"/>
          <w:shd w:val="clear" w:color="auto" w:fill="FFFFFF"/>
          <w:lang w:val="en-US" w:eastAsia="zh-CN" w:bidi="ar"/>
        </w:rPr>
        <w:t>公  告</w:t>
      </w:r>
    </w:p>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i w:val="0"/>
          <w:caps w:val="0"/>
          <w:color w:val="000000"/>
          <w:spacing w:val="0"/>
          <w:kern w:val="0"/>
          <w:sz w:val="44"/>
          <w:szCs w:val="44"/>
          <w:shd w:val="clear" w:color="auto" w:fill="FFFFFF"/>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按照《枣庄市交通运输局 枣庄市发展改革委 枣庄市公安局 枣庄市财政局 枣庄市商务局关于印发2025年老旧营运货车报废更新工作实施细则的通知》（枣交字〔2025〕42号）要求，为做好我市2025年老旧营运货车报废更新工作，现将有关事项公告如下：</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黑体" w:cs="Times New Roman"/>
          <w:i w:val="0"/>
          <w:caps w:val="0"/>
          <w:color w:val="auto"/>
          <w:spacing w:val="0"/>
          <w:kern w:val="0"/>
          <w:sz w:val="32"/>
          <w:szCs w:val="32"/>
          <w:shd w:val="clear" w:color="auto" w:fill="FFFFFF"/>
          <w:lang w:val="en-US" w:eastAsia="zh-CN" w:bidi="ar"/>
        </w:rPr>
        <w:t>一、补贴范围、补贴标准及实施期限</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pPr>
      <w:r>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t>（一）补贴范围</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2" w:firstLineChars="200"/>
        <w:jc w:val="both"/>
        <w:textAlignment w:val="auto"/>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1.报废货车符合以下条件的，车辆所有人可申请资金：</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（1）国四排放标准中型、重型营运货车；</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（2）持有公安机关开具的《机动车注销证明》、报废机动车回收拆解企业开具的《报废机动车回收证明》，及车辆注销前交通运输主管部门发放的有效《道路运输证》。</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2" w:firstLineChars="200"/>
        <w:jc w:val="both"/>
        <w:textAlignment w:val="auto"/>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2.报废更新货车符合以下条件的，车辆所有人可申请资金：</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（1）报废车辆应当符合前述</w:t>
      </w: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中报废车辆要求；</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（2）新购置车辆应当为注册登记的国六排放标准或新能源车辆，并持有交通运输主管部门发放的有效《道路运输证》。其中，新能源车辆应纳入《减免车辆购置税的新能源汽车车型目录》；</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（3）新购置车辆与报废车辆注册登记所有人一致。</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2" w:firstLineChars="200"/>
        <w:jc w:val="both"/>
        <w:textAlignment w:val="auto"/>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auto"/>
          <w:spacing w:val="0"/>
          <w:kern w:val="0"/>
          <w:sz w:val="32"/>
          <w:szCs w:val="32"/>
          <w:shd w:val="clear" w:color="auto" w:fill="FFFFFF"/>
          <w:lang w:val="en-US" w:eastAsia="zh-CN" w:bidi="ar"/>
        </w:rPr>
        <w:t>3.新购置货车符合以下条件的，车辆所有人可申请资金：</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新购置车辆应当为注册登记的新能源城市冷链配送货车（须符合《城市物流配送汽车选型技术要求》（GB/T29912）相关要求，并纳入《减免车辆购置税的新能源汽车车型目录》），且持有交通运输主管部门发放的有效《道路运输证》。</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报废更新车辆要求均为枣庄市号牌，自2025年7月9日起，从枣庄市之外转入的车辆不纳入本次报废更新补贴范围内。</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楷体_GB2312" w:cs="Times New Roman"/>
          <w:i w:val="0"/>
          <w:caps w:val="0"/>
          <w:color w:val="auto"/>
          <w:spacing w:val="0"/>
          <w:kern w:val="0"/>
          <w:sz w:val="32"/>
          <w:szCs w:val="32"/>
          <w:shd w:val="clear" w:fill="FFFFFF"/>
          <w:lang w:val="en-US" w:eastAsia="zh-CN" w:bidi="ar"/>
        </w:rPr>
        <w:t>（二）</w:t>
      </w:r>
      <w:r>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t>补贴标准</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对提前报废老旧营运货车、提前报废并更新购置国六排放标准货车或新能源货车、仅新购符合条件的新</w:t>
      </w:r>
      <w:bookmarkStart w:id="0" w:name="_GoBack"/>
      <w:bookmarkEnd w:id="0"/>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能源货车，按照报废车辆类型、提前报废时间和新购置车辆动力类型等，实施差别化补贴标准（见附件1）。已获得中央其他资金渠道支持的车辆，不纳入本次补贴范围。</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pPr>
      <w:r>
        <w:rPr>
          <w:rFonts w:hint="eastAsia" w:ascii="Times New Roman" w:hAnsi="Times New Roman" w:eastAsia="楷体_GB2312" w:cs="Times New Roman"/>
          <w:i w:val="0"/>
          <w:caps w:val="0"/>
          <w:color w:val="auto"/>
          <w:spacing w:val="0"/>
          <w:kern w:val="0"/>
          <w:sz w:val="32"/>
          <w:szCs w:val="32"/>
          <w:shd w:val="clear" w:fill="FFFFFF"/>
          <w:lang w:val="en-US" w:eastAsia="zh-CN" w:bidi="ar"/>
        </w:rPr>
        <w:t>（三）</w:t>
      </w:r>
      <w:r>
        <w:rPr>
          <w:rFonts w:hint="default" w:ascii="Times New Roman" w:hAnsi="Times New Roman" w:eastAsia="楷体_GB2312" w:cs="Times New Roman"/>
          <w:i w:val="0"/>
          <w:caps w:val="0"/>
          <w:color w:val="auto"/>
          <w:spacing w:val="0"/>
          <w:kern w:val="0"/>
          <w:sz w:val="32"/>
          <w:szCs w:val="32"/>
          <w:shd w:val="clear" w:color="auto" w:fill="FFFFFF"/>
          <w:lang w:val="en-US" w:eastAsia="zh-CN" w:bidi="ar"/>
        </w:rPr>
        <w:t>实施期限</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老旧营运货车报废更新及新购置新能源城市冷链配送货车补贴时间自2025年1月1日至2025年12月31日（报废货车《报废机动车回收证明》《机动车注销证明》开具日期、新购置货车《机动车行驶证》注册登记日期和《道路运输证》发放日期均应在政策实施期内），2025年12月31日后停止接收申请资料，审核时间最晚截止到2026年1月15日。</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i w:val="0"/>
          <w:caps w:val="0"/>
          <w:color w:val="auto"/>
          <w:spacing w:val="0"/>
          <w:kern w:val="0"/>
          <w:sz w:val="32"/>
          <w:szCs w:val="32"/>
          <w:shd w:val="clear" w:color="auto" w:fill="FFFFFF"/>
          <w:lang w:val="en-US" w:eastAsia="zh-CN" w:bidi="ar"/>
        </w:rPr>
      </w:pPr>
      <w:r>
        <w:rPr>
          <w:rFonts w:hint="eastAsia" w:ascii="Times New Roman" w:hAnsi="Times New Roman" w:eastAsia="黑体" w:cs="Times New Roman"/>
          <w:i w:val="0"/>
          <w:caps w:val="0"/>
          <w:color w:val="auto"/>
          <w:spacing w:val="0"/>
          <w:kern w:val="0"/>
          <w:sz w:val="32"/>
          <w:szCs w:val="32"/>
          <w:shd w:val="clear" w:fill="FFFFFF"/>
          <w:lang w:val="en-US" w:eastAsia="zh-CN" w:bidi="ar"/>
        </w:rPr>
        <w:t>二、</w:t>
      </w:r>
      <w:r>
        <w:rPr>
          <w:rFonts w:hint="default" w:ascii="Times New Roman" w:hAnsi="Times New Roman" w:eastAsia="黑体" w:cs="Times New Roman"/>
          <w:i w:val="0"/>
          <w:caps w:val="0"/>
          <w:color w:val="auto"/>
          <w:spacing w:val="0"/>
          <w:kern w:val="0"/>
          <w:sz w:val="32"/>
          <w:szCs w:val="32"/>
          <w:shd w:val="clear" w:color="auto" w:fill="FFFFFF"/>
          <w:lang w:val="en-US" w:eastAsia="zh-CN" w:bidi="ar"/>
        </w:rPr>
        <w:t>申请</w:t>
      </w:r>
      <w:r>
        <w:rPr>
          <w:rFonts w:hint="eastAsia" w:ascii="Times New Roman" w:hAnsi="Times New Roman" w:eastAsia="黑体" w:cs="Times New Roman"/>
          <w:i w:val="0"/>
          <w:caps w:val="0"/>
          <w:color w:val="auto"/>
          <w:spacing w:val="0"/>
          <w:kern w:val="0"/>
          <w:sz w:val="32"/>
          <w:szCs w:val="32"/>
          <w:shd w:val="clear" w:color="auto" w:fill="FFFFFF"/>
          <w:lang w:val="en-US" w:eastAsia="zh-CN" w:bidi="ar"/>
        </w:rPr>
        <w:t>补贴需提供的资料</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申请老旧营运货车报废更新补贴资金的营运货车所有人应当在政策实施期内向</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滕</w:t>
      </w:r>
      <w:r>
        <w:rPr>
          <w:rFonts w:hint="eastAsia" w:ascii="Times New Roman" w:hAnsi="Times New Roman" w:eastAsia="仿宋_GB2312" w:cs="Times New Roman"/>
          <w:i w:val="0"/>
          <w:caps w:val="0"/>
          <w:color w:val="000000"/>
          <w:spacing w:val="0"/>
          <w:kern w:val="0"/>
          <w:sz w:val="32"/>
          <w:szCs w:val="32"/>
          <w:shd w:val="clear" w:color="auto" w:fill="FFFFFF"/>
          <w:lang w:val="en-US" w:eastAsia="zh-CN" w:bidi="ar"/>
        </w:rPr>
        <w:t>州市</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政务服务中心三楼H321号交通运输局窗口提出申请，提供证明材料原件以及复印件，并填报《山东省老旧营运货车报废更新资金申请表》（附件2，提供纸质一式四份）、《滕州市老旧营运货车报废更新资金申请资料初审确认表》（附件3，提供纸质一式二份）并提交电子版发至工作邮箱，原则上按“一车一档”的要求提交。相关证明材料如下：</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left"/>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1.申请老旧营运货车报废补贴资金的，提交具备资质的报废机动车回收拆解企业开具的《报废机动车回收证明》、公安机关开具的《机动车注销证明》、车辆注销前交通运输主管部门发放的有效《道路运输证》（或《道路运输证》注销证明），以及车辆注册登记所有人身份证或营业执照。如委托办理的还需递交委托书、被委托人身份证原件。</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2.申请老旧营运货车报废更新补贴资金的，提交报废车辆的《报废机动车回收证明》《机动车注销证明》《道路运输证》（或《道路运输证》注销证明），新购置车辆的《机动车行驶证》《道路运输证》，以及车辆注册登记所有人身份证或营业执照。如委托办理的还需递交委托书、被委托人身份证原件。</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3.申请新购置车辆补贴资金的，提交《机动车行驶证》《道路运输证》，以及车辆注册登记所有人身份证或营业执照。如委托办理的还需递交委托书、被委托人身份证原件。</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4.提交以车辆注册登记所有人为开户名的银行卡扫描件，开户银行和卡号信息必须清晰易辨识。</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以上申请资料均应清晰完整，</w:t>
      </w:r>
      <w:r>
        <w:rPr>
          <w:rFonts w:hint="eastAsia" w:ascii="Times New Roman" w:hAnsi="Times New Roman" w:eastAsia="仿宋_GB2312" w:cs="Times New Roman"/>
          <w:i w:val="0"/>
          <w:caps w:val="0"/>
          <w:color w:val="000000"/>
          <w:spacing w:val="0"/>
          <w:kern w:val="0"/>
          <w:sz w:val="32"/>
          <w:szCs w:val="32"/>
          <w:shd w:val="clear" w:color="auto" w:fill="FFFFFF"/>
          <w:lang w:val="en-US" w:eastAsia="zh-CN" w:bidi="ar"/>
        </w:rPr>
        <w:t>复印件</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要求申请人签字，申请的运输企业应加盖企业公章。</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eastAsia" w:ascii="Times New Roman" w:hAnsi="Times New Roman" w:eastAsia="黑体" w:cs="Times New Roman"/>
          <w:i w:val="0"/>
          <w:caps w:val="0"/>
          <w:color w:val="auto"/>
          <w:spacing w:val="0"/>
          <w:kern w:val="0"/>
          <w:sz w:val="32"/>
          <w:szCs w:val="32"/>
          <w:shd w:val="clear" w:color="auto" w:fill="FFFFFF"/>
          <w:lang w:val="en-US" w:eastAsia="zh-CN" w:bidi="ar"/>
        </w:rPr>
      </w:pPr>
      <w:r>
        <w:rPr>
          <w:rFonts w:hint="eastAsia" w:ascii="Times New Roman" w:hAnsi="Times New Roman" w:eastAsia="黑体" w:cs="Times New Roman"/>
          <w:i w:val="0"/>
          <w:caps w:val="0"/>
          <w:color w:val="auto"/>
          <w:spacing w:val="0"/>
          <w:kern w:val="0"/>
          <w:sz w:val="32"/>
          <w:szCs w:val="32"/>
          <w:shd w:val="clear" w:fill="FFFFFF"/>
          <w:lang w:val="en-US" w:eastAsia="zh-CN" w:bidi="ar"/>
        </w:rPr>
        <w:t>三、</w:t>
      </w:r>
      <w:r>
        <w:rPr>
          <w:rFonts w:hint="eastAsia" w:ascii="Times New Roman" w:hAnsi="Times New Roman" w:eastAsia="黑体" w:cs="Times New Roman"/>
          <w:i w:val="0"/>
          <w:caps w:val="0"/>
          <w:color w:val="auto"/>
          <w:spacing w:val="0"/>
          <w:kern w:val="0"/>
          <w:sz w:val="32"/>
          <w:szCs w:val="32"/>
          <w:shd w:val="clear" w:color="auto" w:fill="FFFFFF"/>
          <w:lang w:val="en-US" w:eastAsia="zh-CN" w:bidi="ar"/>
        </w:rPr>
        <w:t>申报补贴地点及咨询电话</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xml:space="preserve">1.申报地点：滕州市北辛中路2600号（滕州市政务服务中心三楼H321号交通运输局窗口）; </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2.咨询电话：0632-5563516;</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3.工作时间：上午：8:30-12:00；下午：13:30-17:00;</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4.工作邮箱：tz5563516@163.com</w:t>
      </w: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附件：1.老旧营运货车报废更新补贴标准</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0" w:leftChars="0" w:firstLine="1600" w:firstLineChars="5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caps w:val="0"/>
          <w:color w:val="auto"/>
          <w:spacing w:val="0"/>
          <w:kern w:val="0"/>
          <w:sz w:val="32"/>
          <w:szCs w:val="32"/>
          <w:shd w:val="clear" w:color="auto" w:fill="FFFFFF"/>
          <w:lang w:val="en-US" w:eastAsia="zh-CN" w:bidi="ar"/>
        </w:rPr>
        <w:t>2.山东省老旧营运货车报废更新资金申请表</w:t>
      </w:r>
    </w:p>
    <w:p>
      <w:pPr>
        <w:keepNext w:val="0"/>
        <w:keepLines w:val="0"/>
        <w:pageBreakBefore w:val="0"/>
        <w:widowControl w:val="0"/>
        <w:numPr>
          <w:ilvl w:val="0"/>
          <w:numId w:val="0"/>
        </w:numPr>
        <w:suppressLineNumbers w:val="0"/>
        <w:kinsoku/>
        <w:wordWrap/>
        <w:overflowPunct w:val="0"/>
        <w:topLinePunct w:val="0"/>
        <w:autoSpaceDE/>
        <w:autoSpaceDN/>
        <w:bidi w:val="0"/>
        <w:adjustRightInd/>
        <w:snapToGrid/>
        <w:spacing w:line="600" w:lineRule="exact"/>
        <w:ind w:left="1916" w:leftChars="760" w:hanging="320" w:hangingChars="1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3.滕州市老旧营运货车报废更新资金申请资料初审确认表</w:t>
      </w:r>
    </w:p>
    <w:p>
      <w:pPr>
        <w:pStyle w:val="2"/>
        <w:keepNext w:val="0"/>
        <w:keepLines w:val="0"/>
        <w:pageBreakBefore w:val="0"/>
        <w:widowControl/>
        <w:kinsoku w:val="0"/>
        <w:wordWrap/>
        <w:overflowPunct/>
        <w:topLinePunct w:val="0"/>
        <w:autoSpaceDE w:val="0"/>
        <w:autoSpaceDN w:val="0"/>
        <w:bidi w:val="0"/>
        <w:adjustRightInd w:val="0"/>
        <w:snapToGrid w:val="0"/>
        <w:spacing w:line="600" w:lineRule="exact"/>
        <w:ind w:left="0" w:leftChars="0"/>
        <w:jc w:val="both"/>
        <w:textAlignment w:val="baseline"/>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eastAsia"/>
          <w:lang w:val="en-US" w:eastAsia="zh-CN"/>
        </w:rPr>
      </w:pPr>
    </w:p>
    <w:p>
      <w:pPr>
        <w:keepNext w:val="0"/>
        <w:keepLines w:val="0"/>
        <w:pageBreakBefore w:val="0"/>
        <w:widowControl w:val="0"/>
        <w:numPr>
          <w:ilvl w:val="0"/>
          <w:numId w:val="0"/>
        </w:numPr>
        <w:suppressLineNumbers w:val="0"/>
        <w:kinsoku/>
        <w:wordWrap w:val="0"/>
        <w:overflowPunct w:val="0"/>
        <w:topLinePunct w:val="0"/>
        <w:autoSpaceDE/>
        <w:autoSpaceDN/>
        <w:bidi w:val="0"/>
        <w:adjustRightInd/>
        <w:snapToGrid/>
        <w:spacing w:line="600" w:lineRule="exact"/>
        <w:ind w:left="0" w:leftChars="0" w:firstLine="640" w:firstLineChars="200"/>
        <w:jc w:val="right"/>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xml:space="preserve">滕州市交通运输局        </w:t>
      </w:r>
    </w:p>
    <w:p>
      <w:pPr>
        <w:keepNext w:val="0"/>
        <w:keepLines w:val="0"/>
        <w:pageBreakBefore w:val="0"/>
        <w:widowControl w:val="0"/>
        <w:numPr>
          <w:ilvl w:val="0"/>
          <w:numId w:val="0"/>
        </w:numPr>
        <w:suppressLineNumbers w:val="0"/>
        <w:kinsoku/>
        <w:wordWrap w:val="0"/>
        <w:overflowPunct w:val="0"/>
        <w:topLinePunct w:val="0"/>
        <w:autoSpaceDE/>
        <w:autoSpaceDN/>
        <w:bidi w:val="0"/>
        <w:adjustRightInd/>
        <w:snapToGrid/>
        <w:spacing w:line="600" w:lineRule="exact"/>
        <w:ind w:left="0" w:leftChars="0" w:firstLine="640" w:firstLineChars="200"/>
        <w:jc w:val="right"/>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xml:space="preserve">2025年7月11日        </w:t>
      </w: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黑体" w:hAnsi="黑体" w:eastAsia="黑体" w:cs="黑体"/>
          <w:b w:val="0"/>
          <w:bCs w:val="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黑体" w:hAnsi="黑体" w:eastAsia="黑体" w:cs="黑体"/>
          <w:b w:val="0"/>
          <w:bCs w:val="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黑体" w:hAnsi="黑体" w:eastAsia="黑体" w:cs="黑体"/>
          <w:b w:val="0"/>
          <w:bCs w:val="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黑体" w:hAnsi="黑体" w:eastAsia="黑体" w:cs="黑体"/>
          <w:b w:val="0"/>
          <w:bCs w:val="0"/>
          <w:spacing w:val="0"/>
          <w:sz w:val="32"/>
          <w:szCs w:val="32"/>
          <w:lang w:eastAsia="zh-CN"/>
        </w:rPr>
      </w:pPr>
      <w:r>
        <w:rPr>
          <w:rFonts w:hint="eastAsia" w:ascii="黑体" w:hAnsi="黑体" w:eastAsia="黑体" w:cs="黑体"/>
          <w:b w:val="0"/>
          <w:bCs w:val="0"/>
          <w:spacing w:val="0"/>
          <w:sz w:val="32"/>
          <w:szCs w:val="32"/>
          <w:lang w:eastAsia="zh-CN"/>
        </w:rPr>
        <w:t>附件1</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leftChars="0"/>
        <w:jc w:val="center"/>
        <w:textAlignment w:val="baseline"/>
        <w:rPr>
          <w:rFonts w:hint="default" w:ascii="Times New Roman" w:hAnsi="Times New Roman" w:eastAsia="方正小标宋简体" w:cs="Times New Roman"/>
          <w:b w:val="0"/>
          <w:bCs w:val="0"/>
          <w:color w:val="000000"/>
          <w:spacing w:val="0"/>
          <w:sz w:val="44"/>
          <w:szCs w:val="44"/>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leftChars="0"/>
        <w:jc w:val="center"/>
        <w:textAlignment w:val="baseline"/>
        <w:rPr>
          <w:rFonts w:hint="default" w:ascii="Times New Roman" w:hAnsi="Times New Roman" w:eastAsia="方正小标宋简体" w:cs="Times New Roman"/>
          <w:b w:val="0"/>
          <w:bCs w:val="0"/>
          <w:color w:val="000000"/>
          <w:spacing w:val="0"/>
          <w:sz w:val="44"/>
          <w:szCs w:val="44"/>
        </w:rPr>
      </w:pPr>
      <w:r>
        <w:rPr>
          <w:rFonts w:hint="default" w:ascii="Times New Roman" w:hAnsi="Times New Roman" w:eastAsia="方正小标宋简体" w:cs="Times New Roman"/>
          <w:b w:val="0"/>
          <w:bCs w:val="0"/>
          <w:color w:val="000000"/>
          <w:spacing w:val="0"/>
          <w:sz w:val="44"/>
          <w:szCs w:val="44"/>
        </w:rPr>
        <w:t>老旧营运货车报废更新补贴标准</w:t>
      </w:r>
    </w:p>
    <w:p>
      <w:pPr>
        <w:keepNext w:val="0"/>
        <w:keepLines w:val="0"/>
        <w:pageBreakBefore w:val="0"/>
        <w:wordWrap/>
        <w:topLinePunct w:val="0"/>
        <w:bidi w:val="0"/>
        <w:spacing w:line="560" w:lineRule="exact"/>
        <w:ind w:left="0" w:leftChars="0"/>
        <w:rPr>
          <w:rFonts w:hint="default" w:ascii="Times New Roman" w:hAnsi="Times New Roman" w:eastAsia="黑体" w:cs="Times New Roman"/>
          <w:b w:val="0"/>
          <w:bCs w:val="0"/>
          <w:color w:val="000000"/>
          <w:spacing w:val="9"/>
          <w:sz w:val="31"/>
          <w:szCs w:val="31"/>
        </w:rPr>
      </w:pPr>
    </w:p>
    <w:p>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一、提前报废老旧营运货车补贴标准</w:t>
      </w:r>
      <w:r>
        <w:rPr>
          <w:rFonts w:hint="eastAsia" w:ascii="仿宋_GB2312" w:hAnsi="仿宋_GB2312" w:eastAsia="仿宋_GB2312" w:cs="仿宋_GB2312"/>
          <w:b w:val="0"/>
          <w:bCs w:val="0"/>
          <w:color w:val="000000"/>
          <w:spacing w:val="0"/>
          <w:sz w:val="32"/>
          <w:szCs w:val="32"/>
        </w:rPr>
        <w:t>见表1</w:t>
      </w:r>
      <w:r>
        <w:rPr>
          <w:rFonts w:hint="eastAsia" w:ascii="仿宋_GB2312" w:hAnsi="仿宋_GB2312" w:eastAsia="仿宋_GB2312" w:cs="仿宋_GB2312"/>
          <w:color w:val="000000"/>
          <w:spacing w:val="0"/>
          <w:sz w:val="32"/>
          <w:szCs w:val="32"/>
        </w:rPr>
        <w:t>。</w:t>
      </w: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pacing w:val="-5"/>
          <w:sz w:val="28"/>
          <w:szCs w:val="28"/>
        </w:rPr>
        <w:t>表1</w:t>
      </w:r>
      <w:r>
        <w:rPr>
          <w:rFonts w:hint="default" w:ascii="Times New Roman" w:hAnsi="Times New Roman" w:eastAsia="黑体" w:cs="Times New Roman"/>
          <w:b w:val="0"/>
          <w:bCs w:val="0"/>
          <w:color w:val="000000"/>
          <w:spacing w:val="-5"/>
          <w:sz w:val="28"/>
          <w:szCs w:val="28"/>
          <w:lang w:val="en-US" w:eastAsia="zh-CN"/>
        </w:rPr>
        <w:t xml:space="preserve"> </w:t>
      </w:r>
      <w:r>
        <w:rPr>
          <w:rFonts w:hint="default" w:ascii="Times New Roman" w:hAnsi="Times New Roman" w:eastAsia="黑体" w:cs="Times New Roman"/>
          <w:b w:val="0"/>
          <w:bCs w:val="0"/>
          <w:color w:val="000000"/>
          <w:spacing w:val="-5"/>
          <w:sz w:val="28"/>
          <w:szCs w:val="28"/>
        </w:rPr>
        <w:t>提前报废老旧营运货车补贴标准</w:t>
      </w:r>
    </w:p>
    <w:tbl>
      <w:tblPr>
        <w:tblStyle w:val="10"/>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91"/>
        <w:gridCol w:w="3829"/>
        <w:gridCol w:w="3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pacing w:val="-1"/>
                <w:sz w:val="28"/>
                <w:szCs w:val="28"/>
              </w:rPr>
              <w:t>车辆类型</w:t>
            </w:r>
          </w:p>
        </w:tc>
        <w:tc>
          <w:tcPr>
            <w:tcW w:w="2190"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提前报废时间</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pacing w:val="2"/>
                <w:sz w:val="28"/>
                <w:szCs w:val="28"/>
              </w:rPr>
              <w:t>补贴标准(万元/辆)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restart"/>
            <w:tcBorders>
              <w:bottom w:val="nil"/>
            </w:tcBorders>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黑体" w:cs="Times New Roman"/>
                <w:b w:val="0"/>
                <w:bCs w:val="0"/>
                <w:color w:val="000000"/>
                <w:spacing w:val="-1"/>
                <w:sz w:val="28"/>
                <w:szCs w:val="28"/>
              </w:rPr>
            </w:pPr>
            <w:r>
              <w:rPr>
                <w:rFonts w:hint="default" w:ascii="Times New Roman" w:hAnsi="Times New Roman" w:eastAsia="黑体" w:cs="Times New Roman"/>
                <w:b w:val="0"/>
                <w:bCs w:val="0"/>
                <w:color w:val="000000"/>
                <w:spacing w:val="-1"/>
                <w:sz w:val="28"/>
                <w:szCs w:val="28"/>
              </w:rPr>
              <w:t>中型</w:t>
            </w: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满1年(含)不足2年</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9"/>
                <w:sz w:val="28"/>
                <w:szCs w:val="28"/>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continue"/>
            <w:tcBorders>
              <w:top w:val="nil"/>
              <w:bottom w:val="nil"/>
            </w:tcBorders>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黑体" w:cs="Times New Roman"/>
                <w:b w:val="0"/>
                <w:bCs w:val="0"/>
                <w:color w:val="000000"/>
                <w:spacing w:val="-1"/>
                <w:sz w:val="28"/>
                <w:szCs w:val="28"/>
              </w:rPr>
            </w:pP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满2年(含)不足4年</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9"/>
                <w:sz w:val="28"/>
                <w:szCs w:val="28"/>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continue"/>
            <w:tcBorders>
              <w:top w:val="nil"/>
            </w:tcBorders>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黑体" w:cs="Times New Roman"/>
                <w:b w:val="0"/>
                <w:bCs w:val="0"/>
                <w:color w:val="000000"/>
                <w:spacing w:val="-1"/>
                <w:sz w:val="28"/>
                <w:szCs w:val="28"/>
              </w:rPr>
            </w:pP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满4年(含)以上</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4"/>
                <w:sz w:val="28"/>
                <w:szCs w:val="28"/>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restart"/>
            <w:tcBorders>
              <w:bottom w:val="nil"/>
            </w:tcBorders>
            <w:noWrap w:val="0"/>
            <w:vAlign w:val="center"/>
          </w:tcPr>
          <w:p>
            <w:pPr>
              <w:pStyle w:val="9"/>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黑体" w:cs="Times New Roman"/>
                <w:b w:val="0"/>
                <w:bCs w:val="0"/>
                <w:color w:val="000000"/>
                <w:spacing w:val="-1"/>
                <w:sz w:val="28"/>
                <w:szCs w:val="28"/>
              </w:rPr>
            </w:pPr>
            <w:r>
              <w:rPr>
                <w:rFonts w:hint="default" w:ascii="Times New Roman" w:hAnsi="Times New Roman" w:eastAsia="黑体" w:cs="Times New Roman"/>
                <w:b w:val="0"/>
                <w:bCs w:val="0"/>
                <w:color w:val="000000"/>
                <w:spacing w:val="-1"/>
                <w:sz w:val="28"/>
                <w:szCs w:val="28"/>
              </w:rPr>
              <w:t>重型</w:t>
            </w: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满1年(含)不足2年</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9"/>
                <w:position w:val="-3"/>
                <w:sz w:val="28"/>
                <w:szCs w:val="28"/>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continue"/>
            <w:tcBorders>
              <w:top w:val="nil"/>
              <w:bottom w:val="nil"/>
            </w:tcBorders>
            <w:noWrap w:val="0"/>
            <w:vAlign w:val="center"/>
          </w:tcPr>
          <w:p>
            <w:pPr>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宋体" w:cs="Times New Roman"/>
                <w:color w:val="000000"/>
                <w:sz w:val="28"/>
                <w:szCs w:val="28"/>
              </w:rPr>
            </w:pP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满2年(含)不足4年</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5"/>
                <w:sz w:val="28"/>
                <w:szCs w:val="28"/>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0" w:type="pct"/>
            <w:vMerge w:val="continue"/>
            <w:tcBorders>
              <w:top w:val="nil"/>
            </w:tcBorders>
            <w:noWrap w:val="0"/>
            <w:vAlign w:val="center"/>
          </w:tcPr>
          <w:p>
            <w:pPr>
              <w:keepNext w:val="0"/>
              <w:keepLines w:val="0"/>
              <w:pageBreakBefore w:val="0"/>
              <w:wordWrap/>
              <w:overflowPunct/>
              <w:topLinePunct w:val="0"/>
              <w:bidi w:val="0"/>
              <w:adjustRightInd w:val="0"/>
              <w:snapToGrid w:val="0"/>
              <w:spacing w:line="560" w:lineRule="exact"/>
              <w:ind w:left="0" w:leftChars="0" w:firstLine="0" w:firstLineChars="0"/>
              <w:jc w:val="center"/>
              <w:rPr>
                <w:rFonts w:hint="default" w:ascii="Times New Roman" w:hAnsi="Times New Roman" w:eastAsia="宋体" w:cs="Times New Roman"/>
                <w:color w:val="000000"/>
                <w:sz w:val="28"/>
                <w:szCs w:val="28"/>
              </w:rPr>
            </w:pPr>
          </w:p>
        </w:tc>
        <w:tc>
          <w:tcPr>
            <w:tcW w:w="2190" w:type="pct"/>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1"/>
                <w:sz w:val="28"/>
                <w:szCs w:val="28"/>
              </w:rPr>
              <w:t>满4年(含)以上</w:t>
            </w:r>
          </w:p>
        </w:tc>
        <w:tc>
          <w:tcPr>
            <w:tcW w:w="1899" w:type="pct"/>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rPr>
                <w:rFonts w:hint="default" w:ascii="Times New Roman" w:hAnsi="Times New Roman" w:eastAsia="宋体" w:cs="Times New Roman"/>
                <w:color w:val="000000"/>
                <w:sz w:val="28"/>
                <w:szCs w:val="28"/>
              </w:rPr>
            </w:pPr>
            <w:r>
              <w:rPr>
                <w:rFonts w:hint="default" w:ascii="Times New Roman" w:hAnsi="Times New Roman" w:eastAsia="宋体" w:cs="Times New Roman"/>
                <w:color w:val="000000"/>
                <w:spacing w:val="-3"/>
                <w:sz w:val="28"/>
                <w:szCs w:val="28"/>
              </w:rPr>
              <w:t>4.5</w:t>
            </w:r>
          </w:p>
        </w:tc>
      </w:tr>
    </w:tbl>
    <w:p>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二、提前报废老旧营运货车，并新购营运货车补贴标准按以下方法计算：</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报废并新购国六排放标准营运货车补贴=提前报废老旧营运货车补贴+新购国六排放标准营运货车补贴</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报废并新购新能源货车补贴=提前报废老旧营运货车补贴+新购新能源营运货车补贴</w:t>
      </w:r>
    </w:p>
    <w:p>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rPr>
        <w:t>其中，新购国六排放标准营运货车或新能源营运货车补贴标准</w:t>
      </w:r>
      <w:r>
        <w:rPr>
          <w:rFonts w:hint="eastAsia" w:ascii="仿宋_GB2312" w:hAnsi="仿宋_GB2312" w:eastAsia="仿宋_GB2312" w:cs="仿宋_GB2312"/>
          <w:b w:val="0"/>
          <w:bCs w:val="0"/>
          <w:color w:val="000000"/>
          <w:spacing w:val="0"/>
          <w:sz w:val="32"/>
          <w:szCs w:val="32"/>
        </w:rPr>
        <w:t>见表2。</w:t>
      </w:r>
      <w:r>
        <w:rPr>
          <w:rFonts w:hint="default" w:ascii="Times New Roman" w:hAnsi="Times New Roman" w:eastAsia="仿宋_GB2312" w:cs="Times New Roman"/>
          <w:color w:val="000000"/>
          <w:spacing w:val="0"/>
          <w:sz w:val="32"/>
          <w:szCs w:val="32"/>
        </w:rPr>
        <w:t>报废老旧营运货车提前报废时间不足1年，可以申请新购营运货车补贴。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default" w:ascii="Times New Roman" w:hAnsi="Times New Roman" w:eastAsia="仿宋_GB2312" w:cs="Times New Roman"/>
          <w:color w:val="000000"/>
          <w:spacing w:val="0"/>
          <w:sz w:val="32"/>
          <w:szCs w:val="32"/>
        </w:rPr>
      </w:pPr>
    </w:p>
    <w:p>
      <w:pPr>
        <w:pStyle w:val="2"/>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default" w:ascii="Times New Roman" w:hAnsi="Times New Roman" w:eastAsia="黑体" w:cs="Times New Roman"/>
          <w:b w:val="0"/>
          <w:bCs w:val="0"/>
          <w:color w:val="000000"/>
          <w:spacing w:val="-5"/>
          <w:sz w:val="28"/>
          <w:szCs w:val="28"/>
        </w:rPr>
      </w:pPr>
      <w:r>
        <w:rPr>
          <w:rFonts w:hint="default" w:ascii="Times New Roman" w:hAnsi="Times New Roman" w:eastAsia="黑体" w:cs="Times New Roman"/>
          <w:b w:val="0"/>
          <w:bCs w:val="0"/>
          <w:color w:val="000000"/>
          <w:spacing w:val="-5"/>
          <w:sz w:val="28"/>
          <w:szCs w:val="28"/>
        </w:rPr>
        <w:t>表2</w:t>
      </w:r>
      <w:r>
        <w:rPr>
          <w:rFonts w:hint="default" w:ascii="Times New Roman" w:hAnsi="Times New Roman" w:eastAsia="黑体" w:cs="Times New Roman"/>
          <w:b w:val="0"/>
          <w:bCs w:val="0"/>
          <w:color w:val="000000"/>
          <w:spacing w:val="-5"/>
          <w:sz w:val="28"/>
          <w:szCs w:val="28"/>
          <w:lang w:val="en-US" w:eastAsia="zh-CN"/>
        </w:rPr>
        <w:t xml:space="preserve"> </w:t>
      </w:r>
      <w:r>
        <w:rPr>
          <w:rFonts w:hint="default" w:ascii="Times New Roman" w:hAnsi="Times New Roman" w:eastAsia="黑体" w:cs="Times New Roman"/>
          <w:b w:val="0"/>
          <w:bCs w:val="0"/>
          <w:color w:val="000000"/>
          <w:spacing w:val="-5"/>
          <w:sz w:val="28"/>
          <w:szCs w:val="28"/>
        </w:rPr>
        <w:t>新购营运货车补贴标准</w:t>
      </w:r>
    </w:p>
    <w:tbl>
      <w:tblPr>
        <w:tblStyle w:val="10"/>
        <w:tblW w:w="87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8"/>
        <w:gridCol w:w="1622"/>
        <w:gridCol w:w="3378"/>
        <w:gridCol w:w="29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2410" w:type="dxa"/>
            <w:gridSpan w:val="2"/>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车辆类型</w:t>
            </w:r>
          </w:p>
        </w:tc>
        <w:tc>
          <w:tcPr>
            <w:tcW w:w="3378" w:type="dxa"/>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新购国六排放标准营运货车</w:t>
            </w:r>
          </w:p>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补贴标准(万元/辆)</w:t>
            </w:r>
          </w:p>
        </w:tc>
        <w:tc>
          <w:tcPr>
            <w:tcW w:w="2982" w:type="dxa"/>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新购新能源营运货车补贴标准(万元/辆)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410" w:type="dxa"/>
            <w:gridSpan w:val="2"/>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中型</w:t>
            </w:r>
          </w:p>
        </w:tc>
        <w:tc>
          <w:tcPr>
            <w:tcW w:w="3378"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rPr>
            </w:pPr>
            <w:r>
              <w:rPr>
                <w:rFonts w:hint="default" w:ascii="Times New Roman" w:hAnsi="Times New Roman" w:eastAsia="宋体" w:cs="Times New Roman"/>
                <w:color w:val="000000"/>
                <w:spacing w:val="1"/>
                <w:sz w:val="28"/>
                <w:szCs w:val="28"/>
              </w:rPr>
              <w:t>2.5</w:t>
            </w:r>
          </w:p>
        </w:tc>
        <w:tc>
          <w:tcPr>
            <w:tcW w:w="2982"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rPr>
            </w:pPr>
            <w:r>
              <w:rPr>
                <w:rFonts w:hint="default" w:ascii="Times New Roman" w:hAnsi="Times New Roman" w:eastAsia="宋体" w:cs="Times New Roman"/>
                <w:color w:val="000000"/>
                <w:spacing w:val="1"/>
                <w:sz w:val="28"/>
                <w:szCs w:val="28"/>
              </w:rPr>
              <w:t>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8" w:type="dxa"/>
            <w:vMerge w:val="restart"/>
            <w:tcBorders>
              <w:bottom w:val="nil"/>
            </w:tcBorders>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重型</w:t>
            </w:r>
          </w:p>
        </w:tc>
        <w:tc>
          <w:tcPr>
            <w:tcW w:w="1622" w:type="dxa"/>
            <w:noWrap w:val="0"/>
            <w:vAlign w:val="center"/>
          </w:tcPr>
          <w:p>
            <w:pPr>
              <w:pStyle w:val="9"/>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Times New Roman" w:hAnsi="Times New Roman" w:eastAsia="黑体" w:cs="Times New Roman"/>
                <w:b w:val="0"/>
                <w:bCs w:val="0"/>
                <w:color w:val="000000"/>
                <w:sz w:val="28"/>
                <w:szCs w:val="28"/>
              </w:rPr>
            </w:pPr>
            <w:r>
              <w:rPr>
                <w:rFonts w:hint="default" w:ascii="Times New Roman" w:hAnsi="Times New Roman" w:eastAsia="黑体" w:cs="Times New Roman"/>
                <w:b w:val="0"/>
                <w:bCs w:val="0"/>
                <w:color w:val="000000"/>
                <w:sz w:val="28"/>
                <w:szCs w:val="28"/>
              </w:rPr>
              <w:t>2轴</w:t>
            </w:r>
          </w:p>
        </w:tc>
        <w:tc>
          <w:tcPr>
            <w:tcW w:w="3378"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rPr>
            </w:pPr>
            <w:r>
              <w:rPr>
                <w:rFonts w:hint="default" w:ascii="Times New Roman" w:hAnsi="Times New Roman" w:eastAsia="宋体" w:cs="Times New Roman"/>
                <w:color w:val="000000"/>
                <w:spacing w:val="1"/>
                <w:sz w:val="28"/>
                <w:szCs w:val="28"/>
              </w:rPr>
              <w:t>4.0</w:t>
            </w:r>
          </w:p>
        </w:tc>
        <w:tc>
          <w:tcPr>
            <w:tcW w:w="2982"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rPr>
            </w:pPr>
            <w:r>
              <w:rPr>
                <w:rFonts w:hint="default" w:ascii="Times New Roman" w:hAnsi="Times New Roman" w:eastAsia="宋体" w:cs="Times New Roman"/>
                <w:color w:val="000000"/>
                <w:spacing w:val="1"/>
                <w:sz w:val="28"/>
                <w:szCs w:val="28"/>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8" w:type="dxa"/>
            <w:vMerge w:val="continue"/>
            <w:tcBorders>
              <w:top w:val="nil"/>
              <w:bottom w:val="nil"/>
            </w:tcBorders>
            <w:noWrap w:val="0"/>
            <w:textDirection w:val="tbRlV"/>
            <w:vAlign w:val="center"/>
          </w:tcPr>
          <w:p>
            <w:pPr>
              <w:keepNext w:val="0"/>
              <w:keepLines w:val="0"/>
              <w:pageBreakBefore w:val="0"/>
              <w:wordWrap/>
              <w:topLinePunct w:val="0"/>
              <w:bidi w:val="0"/>
              <w:spacing w:line="560" w:lineRule="exact"/>
              <w:ind w:left="0" w:leftChars="0" w:right="0" w:rightChars="0" w:firstLine="0" w:firstLineChars="0"/>
              <w:jc w:val="center"/>
              <w:rPr>
                <w:rFonts w:hint="default" w:ascii="Times New Roman" w:hAnsi="Times New Roman" w:eastAsia="黑体" w:cs="Times New Roman"/>
                <w:b w:val="0"/>
                <w:bCs w:val="0"/>
                <w:color w:val="000000"/>
                <w:kern w:val="2"/>
                <w:sz w:val="28"/>
                <w:szCs w:val="28"/>
                <w:lang w:val="en-US" w:eastAsia="en-US" w:bidi="ar-SA"/>
              </w:rPr>
            </w:pPr>
          </w:p>
        </w:tc>
        <w:tc>
          <w:tcPr>
            <w:tcW w:w="1622" w:type="dxa"/>
            <w:noWrap w:val="0"/>
            <w:vAlign w:val="center"/>
          </w:tcPr>
          <w:p>
            <w:pPr>
              <w:pStyle w:val="9"/>
              <w:keepNext w:val="0"/>
              <w:keepLines w:val="0"/>
              <w:pageBreakBefore w:val="0"/>
              <w:wordWrap/>
              <w:topLinePunct w:val="0"/>
              <w:bidi w:val="0"/>
              <w:spacing w:line="560" w:lineRule="exact"/>
              <w:ind w:left="0" w:leftChars="0" w:right="0" w:rightChars="0" w:firstLine="0" w:firstLineChars="0"/>
              <w:jc w:val="center"/>
              <w:rPr>
                <w:rFonts w:hint="default" w:ascii="Times New Roman" w:hAnsi="Times New Roman" w:eastAsia="黑体" w:cs="Times New Roman"/>
                <w:b w:val="0"/>
                <w:bCs w:val="0"/>
                <w:color w:val="000000"/>
                <w:kern w:val="2"/>
                <w:sz w:val="28"/>
                <w:szCs w:val="28"/>
                <w:lang w:val="en-US" w:eastAsia="en-US" w:bidi="ar-SA"/>
              </w:rPr>
            </w:pPr>
            <w:r>
              <w:rPr>
                <w:rFonts w:hint="default" w:ascii="Times New Roman" w:hAnsi="Times New Roman" w:eastAsia="黑体" w:cs="Times New Roman"/>
                <w:b w:val="0"/>
                <w:bCs w:val="0"/>
                <w:color w:val="000000"/>
                <w:kern w:val="2"/>
                <w:sz w:val="28"/>
                <w:szCs w:val="28"/>
                <w:lang w:val="en-US" w:eastAsia="en-US" w:bidi="ar-SA"/>
              </w:rPr>
              <w:t>3轴</w:t>
            </w:r>
          </w:p>
        </w:tc>
        <w:tc>
          <w:tcPr>
            <w:tcW w:w="3378"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lang w:val="en-US" w:eastAsia="en-US"/>
              </w:rPr>
            </w:pPr>
            <w:r>
              <w:rPr>
                <w:rFonts w:hint="default" w:ascii="Times New Roman" w:hAnsi="Times New Roman" w:eastAsia="宋体" w:cs="Times New Roman"/>
                <w:color w:val="000000"/>
                <w:spacing w:val="1"/>
                <w:sz w:val="28"/>
                <w:szCs w:val="28"/>
                <w:lang w:val="en-US" w:eastAsia="en-US"/>
              </w:rPr>
              <w:t>5.5</w:t>
            </w:r>
          </w:p>
        </w:tc>
        <w:tc>
          <w:tcPr>
            <w:tcW w:w="2982"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lang w:val="en-US" w:eastAsia="en-US"/>
              </w:rPr>
            </w:pPr>
            <w:r>
              <w:rPr>
                <w:rFonts w:hint="default" w:ascii="Times New Roman" w:hAnsi="Times New Roman" w:eastAsia="宋体" w:cs="Times New Roman"/>
                <w:color w:val="000000"/>
                <w:spacing w:val="1"/>
                <w:sz w:val="28"/>
                <w:szCs w:val="28"/>
                <w:lang w:val="en-US" w:eastAsia="en-US"/>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88" w:type="dxa"/>
            <w:vMerge w:val="continue"/>
            <w:tcBorders>
              <w:top w:val="nil"/>
            </w:tcBorders>
            <w:noWrap w:val="0"/>
            <w:textDirection w:val="tbRlV"/>
            <w:vAlign w:val="center"/>
          </w:tcPr>
          <w:p>
            <w:pPr>
              <w:keepNext w:val="0"/>
              <w:keepLines w:val="0"/>
              <w:pageBreakBefore w:val="0"/>
              <w:wordWrap/>
              <w:topLinePunct w:val="0"/>
              <w:bidi w:val="0"/>
              <w:spacing w:line="560" w:lineRule="exact"/>
              <w:ind w:left="0" w:leftChars="0" w:right="0" w:rightChars="0" w:firstLine="0" w:firstLineChars="0"/>
              <w:jc w:val="center"/>
              <w:rPr>
                <w:rFonts w:hint="default" w:ascii="Times New Roman" w:hAnsi="Times New Roman" w:eastAsia="黑体" w:cs="Times New Roman"/>
                <w:b w:val="0"/>
                <w:bCs w:val="0"/>
                <w:color w:val="000000"/>
                <w:kern w:val="2"/>
                <w:sz w:val="28"/>
                <w:szCs w:val="28"/>
                <w:lang w:val="en-US" w:eastAsia="en-US" w:bidi="ar-SA"/>
              </w:rPr>
            </w:pPr>
          </w:p>
        </w:tc>
        <w:tc>
          <w:tcPr>
            <w:tcW w:w="1622" w:type="dxa"/>
            <w:noWrap w:val="0"/>
            <w:vAlign w:val="center"/>
          </w:tcPr>
          <w:p>
            <w:pPr>
              <w:pStyle w:val="9"/>
              <w:keepNext w:val="0"/>
              <w:keepLines w:val="0"/>
              <w:pageBreakBefore w:val="0"/>
              <w:wordWrap/>
              <w:topLinePunct w:val="0"/>
              <w:bidi w:val="0"/>
              <w:spacing w:line="560" w:lineRule="exact"/>
              <w:ind w:left="0" w:leftChars="0" w:right="0" w:rightChars="0" w:firstLine="0" w:firstLineChars="0"/>
              <w:jc w:val="center"/>
              <w:rPr>
                <w:rFonts w:hint="default" w:ascii="Times New Roman" w:hAnsi="Times New Roman" w:eastAsia="黑体" w:cs="Times New Roman"/>
                <w:b w:val="0"/>
                <w:bCs w:val="0"/>
                <w:color w:val="000000"/>
                <w:kern w:val="2"/>
                <w:sz w:val="28"/>
                <w:szCs w:val="28"/>
                <w:lang w:val="en-US" w:eastAsia="en-US" w:bidi="ar-SA"/>
              </w:rPr>
            </w:pPr>
            <w:r>
              <w:rPr>
                <w:rFonts w:hint="default" w:ascii="Times New Roman" w:hAnsi="Times New Roman" w:eastAsia="黑体" w:cs="Times New Roman"/>
                <w:b w:val="0"/>
                <w:bCs w:val="0"/>
                <w:color w:val="000000"/>
                <w:kern w:val="2"/>
                <w:sz w:val="28"/>
                <w:szCs w:val="28"/>
                <w:lang w:val="en-US" w:eastAsia="en-US" w:bidi="ar-SA"/>
              </w:rPr>
              <w:t>4轴及以上</w:t>
            </w:r>
          </w:p>
        </w:tc>
        <w:tc>
          <w:tcPr>
            <w:tcW w:w="3378"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lang w:val="en-US" w:eastAsia="en-US"/>
              </w:rPr>
            </w:pPr>
            <w:r>
              <w:rPr>
                <w:rFonts w:hint="default" w:ascii="Times New Roman" w:hAnsi="Times New Roman" w:eastAsia="宋体" w:cs="Times New Roman"/>
                <w:color w:val="000000"/>
                <w:spacing w:val="1"/>
                <w:sz w:val="28"/>
                <w:szCs w:val="28"/>
                <w:lang w:val="en-US" w:eastAsia="en-US"/>
              </w:rPr>
              <w:t>6.5</w:t>
            </w:r>
          </w:p>
        </w:tc>
        <w:tc>
          <w:tcPr>
            <w:tcW w:w="2982" w:type="dxa"/>
            <w:noWrap w:val="0"/>
            <w:vAlign w:val="center"/>
          </w:tcPr>
          <w:p>
            <w:pPr>
              <w:pStyle w:val="9"/>
              <w:keepNext w:val="0"/>
              <w:keepLines w:val="0"/>
              <w:pageBreakBefore w:val="0"/>
              <w:wordWrap/>
              <w:overflowPunct/>
              <w:topLinePunct w:val="0"/>
              <w:bidi w:val="0"/>
              <w:adjustRightInd w:val="0"/>
              <w:snapToGrid w:val="0"/>
              <w:spacing w:line="560" w:lineRule="exact"/>
              <w:ind w:left="0" w:leftChars="0" w:right="0" w:rightChars="0" w:firstLine="0" w:firstLineChars="0"/>
              <w:jc w:val="center"/>
              <w:rPr>
                <w:rFonts w:hint="default" w:ascii="Times New Roman" w:hAnsi="Times New Roman" w:eastAsia="宋体" w:cs="Times New Roman"/>
                <w:color w:val="000000"/>
                <w:spacing w:val="1"/>
                <w:sz w:val="28"/>
                <w:szCs w:val="28"/>
                <w:lang w:val="en-US" w:eastAsia="en-US"/>
              </w:rPr>
            </w:pPr>
            <w:r>
              <w:rPr>
                <w:rFonts w:hint="default" w:ascii="Times New Roman" w:hAnsi="Times New Roman" w:eastAsia="宋体" w:cs="Times New Roman"/>
                <w:color w:val="000000"/>
                <w:spacing w:val="1"/>
                <w:sz w:val="28"/>
                <w:szCs w:val="28"/>
                <w:lang w:val="en-US" w:eastAsia="en-US"/>
              </w:rPr>
              <w:t>9.5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eastAsia" w:ascii="仿宋_GB2312" w:hAnsi="仿宋_GB2312" w:eastAsia="仿宋_GB2312" w:cs="仿宋_GB2312"/>
          <w:color w:val="000000"/>
          <w:spacing w:val="0"/>
          <w:sz w:val="32"/>
          <w:szCs w:val="32"/>
        </w:rPr>
      </w:pPr>
      <w:r>
        <w:rPr>
          <w:rFonts w:hint="eastAsia" w:ascii="仿宋_GB2312" w:hAnsi="仿宋_GB2312" w:eastAsia="仿宋_GB2312" w:cs="仿宋_GB2312"/>
          <w:color w:val="000000"/>
          <w:spacing w:val="0"/>
          <w:sz w:val="32"/>
          <w:szCs w:val="32"/>
          <w:lang w:eastAsia="zh-CN"/>
        </w:rPr>
        <w:t>三、</w:t>
      </w:r>
      <w:r>
        <w:rPr>
          <w:rFonts w:hint="eastAsia" w:ascii="仿宋_GB2312" w:hAnsi="仿宋_GB2312" w:eastAsia="仿宋_GB2312" w:cs="仿宋_GB2312"/>
          <w:color w:val="000000"/>
          <w:spacing w:val="0"/>
          <w:sz w:val="32"/>
          <w:szCs w:val="32"/>
        </w:rPr>
        <w:t>仅新购新能源城市冷链配送货车补贴标准为3.5万</w:t>
      </w:r>
      <w:r>
        <w:rPr>
          <w:rFonts w:hint="eastAsia" w:ascii="仿宋_GB2312" w:hAnsi="仿宋_GB2312" w:eastAsia="仿宋_GB2312" w:cs="仿宋_GB2312"/>
          <w:color w:val="000000"/>
          <w:spacing w:val="0"/>
          <w:sz w:val="32"/>
          <w:szCs w:val="32"/>
          <w:lang w:eastAsia="zh-CN"/>
        </w:rPr>
        <w:t>元。</w:t>
      </w:r>
    </w:p>
    <w:p>
      <w:pPr>
        <w:keepNext w:val="0"/>
        <w:keepLines w:val="0"/>
        <w:pageBreakBefore w:val="0"/>
        <w:widowControl/>
        <w:wordWrap/>
        <w:topLinePunct w:val="0"/>
        <w:bidi w:val="0"/>
        <w:spacing w:line="560" w:lineRule="exact"/>
        <w:ind w:left="0" w:leftChars="0"/>
        <w:jc w:val="left"/>
        <w:rPr>
          <w:rFonts w:hint="default" w:ascii="Times New Roman" w:hAnsi="Times New Roman" w:eastAsia="仿宋_GB2312" w:cs="Times New Roman"/>
          <w:color w:val="000000"/>
          <w:sz w:val="32"/>
          <w:szCs w:val="32"/>
        </w:rPr>
      </w:pPr>
    </w:p>
    <w:p>
      <w:pPr>
        <w:keepNext w:val="0"/>
        <w:keepLines w:val="0"/>
        <w:pageBreakBefore w:val="0"/>
        <w:widowControl/>
        <w:wordWrap/>
        <w:topLinePunct w:val="0"/>
        <w:bidi w:val="0"/>
        <w:spacing w:line="560" w:lineRule="exact"/>
        <w:ind w:left="0" w:leftChars="0"/>
        <w:jc w:val="left"/>
        <w:rPr>
          <w:rFonts w:hint="default" w:ascii="Times New Roman" w:hAnsi="Times New Roman" w:eastAsia="仿宋_GB2312" w:cs="Times New Roman"/>
          <w:color w:val="000000"/>
          <w:sz w:val="32"/>
          <w:szCs w:val="32"/>
        </w:rPr>
        <w:sectPr>
          <w:footerReference r:id="rId3" w:type="default"/>
          <w:pgSz w:w="11906" w:h="16838"/>
          <w:pgMar w:top="1587" w:right="1587" w:bottom="1587" w:left="1587" w:header="851" w:footer="1304" w:gutter="0"/>
          <w:pgNumType w:fmt="numberInDash"/>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default" w:ascii="黑体" w:hAnsi="黑体" w:eastAsia="黑体" w:cs="黑体"/>
          <w:b w:val="0"/>
          <w:bCs w:val="0"/>
          <w:spacing w:val="0"/>
          <w:sz w:val="32"/>
          <w:szCs w:val="32"/>
          <w:lang w:val="en-US" w:eastAsia="zh-CN"/>
        </w:rPr>
      </w:pPr>
      <w:r>
        <w:rPr>
          <w:rFonts w:hint="default" w:ascii="黑体" w:hAnsi="黑体" w:eastAsia="黑体" w:cs="黑体"/>
          <w:b w:val="0"/>
          <w:bCs w:val="0"/>
          <w:spacing w:val="0"/>
          <w:sz w:val="32"/>
          <w:szCs w:val="32"/>
          <w:lang w:eastAsia="zh-CN"/>
        </w:rPr>
        <w:t>附件</w:t>
      </w:r>
      <w:r>
        <w:rPr>
          <w:rFonts w:hint="default" w:ascii="黑体" w:hAnsi="黑体" w:eastAsia="黑体" w:cs="黑体"/>
          <w:b w:val="0"/>
          <w:bCs w:val="0"/>
          <w:spacing w:val="0"/>
          <w:sz w:val="32"/>
          <w:szCs w:val="32"/>
          <w:lang w:val="en-US" w:eastAsia="zh-CN"/>
        </w:rPr>
        <w:t>2</w:t>
      </w:r>
    </w:p>
    <w:p>
      <w:pPr>
        <w:pStyle w:val="2"/>
        <w:keepNext w:val="0"/>
        <w:keepLines w:val="0"/>
        <w:pageBreakBefore w:val="0"/>
        <w:widowControl/>
        <w:kinsoku w:val="0"/>
        <w:wordWrap/>
        <w:overflowPunct/>
        <w:topLinePunct w:val="0"/>
        <w:autoSpaceDE w:val="0"/>
        <w:autoSpaceDN w:val="0"/>
        <w:bidi w:val="0"/>
        <w:adjustRightInd w:val="0"/>
        <w:snapToGrid w:val="0"/>
        <w:spacing w:line="700" w:lineRule="exact"/>
        <w:ind w:left="0"/>
        <w:jc w:val="center"/>
        <w:textAlignment w:val="baseline"/>
        <w:rPr>
          <w:rFonts w:hint="default" w:ascii="Times New Roman" w:hAnsi="Times New Roman" w:eastAsia="方正小标宋简体" w:cs="Times New Roman"/>
          <w:b w:val="0"/>
          <w:bCs w:val="0"/>
          <w:color w:val="000000"/>
          <w:spacing w:val="0"/>
          <w:sz w:val="44"/>
          <w:szCs w:val="44"/>
        </w:rPr>
      </w:pPr>
      <w:r>
        <w:rPr>
          <w:rFonts w:hint="default" w:ascii="Times New Roman" w:hAnsi="Times New Roman" w:eastAsia="方正小标宋简体" w:cs="Times New Roman"/>
          <w:b w:val="0"/>
          <w:bCs w:val="0"/>
          <w:color w:val="000000"/>
          <w:spacing w:val="0"/>
          <w:sz w:val="44"/>
          <w:szCs w:val="44"/>
        </w:rPr>
        <w:t>山东省老旧营运货车报废更新资金申请表</w:t>
      </w:r>
    </w:p>
    <w:tbl>
      <w:tblPr>
        <w:tblStyle w:val="6"/>
        <w:tblW w:w="52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9"/>
        <w:gridCol w:w="166"/>
        <w:gridCol w:w="899"/>
        <w:gridCol w:w="273"/>
        <w:gridCol w:w="1213"/>
        <w:gridCol w:w="516"/>
        <w:gridCol w:w="268"/>
        <w:gridCol w:w="691"/>
        <w:gridCol w:w="1687"/>
        <w:gridCol w:w="366"/>
        <w:gridCol w:w="370"/>
        <w:gridCol w:w="686"/>
        <w:gridCol w:w="701"/>
        <w:gridCol w:w="383"/>
        <w:gridCol w:w="1175"/>
        <w:gridCol w:w="491"/>
        <w:gridCol w:w="793"/>
        <w:gridCol w:w="1353"/>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left"/>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rPr>
              <w:t>编号：</w:t>
            </w:r>
            <w:r>
              <w:rPr>
                <w:rFonts w:hint="default" w:ascii="Times New Roman" w:hAnsi="Times New Roman" w:eastAsia="宋体" w:cs="Times New Roman"/>
                <w:color w:val="333333"/>
                <w:kern w:val="0"/>
                <w:sz w:val="21"/>
                <w:szCs w:val="21"/>
                <w:lang w:eastAsia="zh-CN"/>
              </w:rPr>
              <w:t>枣庄</w:t>
            </w:r>
            <w:r>
              <w:rPr>
                <w:rFonts w:hint="default" w:ascii="Times New Roman" w:hAnsi="Times New Roman" w:eastAsia="宋体" w:cs="Times New Roman"/>
                <w:color w:val="333333"/>
                <w:kern w:val="0"/>
                <w:sz w:val="21"/>
                <w:szCs w:val="21"/>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申请资金类型</w:t>
            </w:r>
          </w:p>
        </w:tc>
        <w:tc>
          <w:tcPr>
            <w:tcW w:w="3739"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□仅报废营运货车     □报废并更新营运货车       □仅新购置新能源城市冷链配送货车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车辆注册登记所有人</w:t>
            </w:r>
          </w:p>
        </w:tc>
        <w:tc>
          <w:tcPr>
            <w:tcW w:w="1165" w:type="pct"/>
            <w:gridSpan w:val="5"/>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c>
          <w:tcPr>
            <w:tcW w:w="1184" w:type="pct"/>
            <w:gridSpan w:val="5"/>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color w:val="333333"/>
                <w:kern w:val="0"/>
                <w:sz w:val="21"/>
                <w:szCs w:val="21"/>
              </w:rPr>
              <w:t>所有人身份证号码或统一社会信用代码</w:t>
            </w:r>
          </w:p>
        </w:tc>
        <w:tc>
          <w:tcPr>
            <w:tcW w:w="1389" w:type="pct"/>
            <w:gridSpan w:val="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所有人地址</w:t>
            </w:r>
          </w:p>
        </w:tc>
        <w:tc>
          <w:tcPr>
            <w:tcW w:w="1643" w:type="pct"/>
            <w:gridSpan w:val="7"/>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c>
          <w:tcPr>
            <w:tcW w:w="537" w:type="pct"/>
            <w:gridSpan w:val="2"/>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联系电话</w:t>
            </w:r>
          </w:p>
        </w:tc>
        <w:tc>
          <w:tcPr>
            <w:tcW w:w="1558" w:type="pct"/>
            <w:gridSpan w:val="4"/>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开户银行名称（须填写全称）</w:t>
            </w:r>
          </w:p>
        </w:tc>
        <w:tc>
          <w:tcPr>
            <w:tcW w:w="3739"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开户银行账号</w:t>
            </w:r>
          </w:p>
        </w:tc>
        <w:tc>
          <w:tcPr>
            <w:tcW w:w="3739"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5000" w:type="pct"/>
            <w:gridSpan w:val="19"/>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报废营运货车基本情况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260"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总数（辆）</w:t>
            </w:r>
          </w:p>
        </w:tc>
        <w:tc>
          <w:tcPr>
            <w:tcW w:w="3739"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203"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序号</w:t>
            </w:r>
          </w:p>
        </w:tc>
        <w:tc>
          <w:tcPr>
            <w:tcW w:w="367"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车辆号牌</w:t>
            </w:r>
          </w:p>
        </w:tc>
        <w:tc>
          <w:tcPr>
            <w:tcW w:w="51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车辆识别代号</w:t>
            </w:r>
          </w:p>
        </w:tc>
        <w:tc>
          <w:tcPr>
            <w:tcW w:w="508" w:type="pct"/>
            <w:gridSpan w:val="3"/>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道路运输证号</w:t>
            </w:r>
          </w:p>
        </w:tc>
        <w:tc>
          <w:tcPr>
            <w:tcW w:w="707"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品牌型号</w:t>
            </w:r>
          </w:p>
        </w:tc>
        <w:tc>
          <w:tcPr>
            <w:tcW w:w="364"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车辆类型</w:t>
            </w:r>
          </w:p>
        </w:tc>
        <w:tc>
          <w:tcPr>
            <w:tcW w:w="241"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rPr>
              <w:t>排放阶段</w:t>
            </w:r>
          </w:p>
        </w:tc>
        <w:tc>
          <w:tcPr>
            <w:tcW w:w="537"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注册登记日期</w:t>
            </w:r>
          </w:p>
        </w:tc>
        <w:tc>
          <w:tcPr>
            <w:tcW w:w="44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注销证明</w:t>
            </w:r>
          </w:p>
        </w:tc>
        <w:tc>
          <w:tcPr>
            <w:tcW w:w="466"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rPr>
              <w:t>注销日期</w:t>
            </w:r>
          </w:p>
        </w:tc>
        <w:tc>
          <w:tcPr>
            <w:tcW w:w="649"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lang w:val="en-US" w:eastAsia="zh-CN"/>
              </w:rPr>
              <w:t>实际使用年限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2" w:hRule="atLeast"/>
          <w:jc w:val="center"/>
        </w:trPr>
        <w:tc>
          <w:tcPr>
            <w:tcW w:w="203"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1</w:t>
            </w:r>
          </w:p>
        </w:tc>
        <w:tc>
          <w:tcPr>
            <w:tcW w:w="36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lang w:val="en-US" w:eastAsia="zh-CN"/>
              </w:rPr>
            </w:pPr>
          </w:p>
        </w:tc>
        <w:tc>
          <w:tcPr>
            <w:tcW w:w="51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50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70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36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241"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53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4" w:hRule="atLeast"/>
          <w:jc w:val="center"/>
        </w:trPr>
        <w:tc>
          <w:tcPr>
            <w:tcW w:w="203"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2</w:t>
            </w:r>
          </w:p>
        </w:tc>
        <w:tc>
          <w:tcPr>
            <w:tcW w:w="36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51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50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70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36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241"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53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9" w:hRule="atLeast"/>
          <w:jc w:val="center"/>
        </w:trPr>
        <w:tc>
          <w:tcPr>
            <w:tcW w:w="203"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lang w:val="en-US" w:eastAsia="zh-CN"/>
              </w:rPr>
              <w:t>3</w:t>
            </w:r>
          </w:p>
        </w:tc>
        <w:tc>
          <w:tcPr>
            <w:tcW w:w="36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51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50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70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36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241"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537"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新购置车辆基本情况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172" w:type="pct"/>
            <w:gridSpan w:val="9"/>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总数（辆）</w:t>
            </w:r>
          </w:p>
        </w:tc>
        <w:tc>
          <w:tcPr>
            <w:tcW w:w="2827" w:type="pct"/>
            <w:gridSpan w:val="10"/>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60"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序号</w:t>
            </w:r>
          </w:p>
        </w:tc>
        <w:tc>
          <w:tcPr>
            <w:tcW w:w="403"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车牌号码</w:t>
            </w:r>
          </w:p>
        </w:tc>
        <w:tc>
          <w:tcPr>
            <w:tcW w:w="688" w:type="pct"/>
            <w:gridSpan w:val="3"/>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车辆识别代号</w:t>
            </w:r>
          </w:p>
        </w:tc>
        <w:tc>
          <w:tcPr>
            <w:tcW w:w="819"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道路运输证号</w:t>
            </w:r>
          </w:p>
        </w:tc>
        <w:tc>
          <w:tcPr>
            <w:tcW w:w="863" w:type="pct"/>
            <w:gridSpan w:val="5"/>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品牌型号</w:t>
            </w:r>
          </w:p>
        </w:tc>
        <w:tc>
          <w:tcPr>
            <w:tcW w:w="405"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车辆类型</w:t>
            </w:r>
          </w:p>
        </w:tc>
        <w:tc>
          <w:tcPr>
            <w:tcW w:w="44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rPr>
              <w:t>排放阶段</w:t>
            </w:r>
          </w:p>
        </w:tc>
        <w:tc>
          <w:tcPr>
            <w:tcW w:w="466"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新能源类型</w:t>
            </w:r>
          </w:p>
        </w:tc>
        <w:tc>
          <w:tcPr>
            <w:tcW w:w="649"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注册登记日期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260"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1</w:t>
            </w:r>
          </w:p>
        </w:tc>
        <w:tc>
          <w:tcPr>
            <w:tcW w:w="403"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68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863" w:type="pct"/>
            <w:gridSpan w:val="5"/>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05"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lang w:val="en-US" w:eastAsia="zh-CN"/>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jc w:val="center"/>
        </w:trPr>
        <w:tc>
          <w:tcPr>
            <w:tcW w:w="260"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2</w:t>
            </w:r>
          </w:p>
        </w:tc>
        <w:tc>
          <w:tcPr>
            <w:tcW w:w="403"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68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863" w:type="pct"/>
            <w:gridSpan w:val="5"/>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05"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jc w:val="center"/>
        </w:trPr>
        <w:tc>
          <w:tcPr>
            <w:tcW w:w="260"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lang w:val="en-US" w:eastAsia="zh-CN"/>
              </w:rPr>
              <w:t>3</w:t>
            </w:r>
          </w:p>
        </w:tc>
        <w:tc>
          <w:tcPr>
            <w:tcW w:w="403"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688"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p>
        </w:tc>
        <w:tc>
          <w:tcPr>
            <w:tcW w:w="863" w:type="pct"/>
            <w:gridSpan w:val="5"/>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05"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46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c>
          <w:tcPr>
            <w:tcW w:w="649"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60" w:type="pct"/>
            <w:gridSpan w:val="2"/>
            <w:vMerge w:val="restar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资金</w:t>
            </w:r>
          </w:p>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构成</w:t>
            </w:r>
          </w:p>
        </w:tc>
        <w:tc>
          <w:tcPr>
            <w:tcW w:w="1912" w:type="pct"/>
            <w:gridSpan w:val="7"/>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申请资金类型</w:t>
            </w:r>
          </w:p>
        </w:tc>
        <w:tc>
          <w:tcPr>
            <w:tcW w:w="1268" w:type="pct"/>
            <w:gridSpan w:val="6"/>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lang w:eastAsia="zh-CN"/>
              </w:rPr>
            </w:pPr>
            <w:r>
              <w:rPr>
                <w:rFonts w:hint="default" w:ascii="Times New Roman" w:hAnsi="Times New Roman" w:eastAsia="宋体" w:cs="Times New Roman"/>
                <w:color w:val="333333"/>
                <w:kern w:val="0"/>
                <w:sz w:val="21"/>
                <w:szCs w:val="21"/>
                <w:lang w:eastAsia="zh-CN"/>
              </w:rPr>
              <w:t>补贴标准</w:t>
            </w:r>
          </w:p>
        </w:tc>
        <w:tc>
          <w:tcPr>
            <w:tcW w:w="44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数量（辆）</w:t>
            </w:r>
          </w:p>
        </w:tc>
        <w:tc>
          <w:tcPr>
            <w:tcW w:w="111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申请资金（元）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60" w:type="pct"/>
            <w:gridSpan w:val="2"/>
            <w:vMerge w:val="continue"/>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c>
          <w:tcPr>
            <w:tcW w:w="1912" w:type="pct"/>
            <w:gridSpan w:val="7"/>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c>
          <w:tcPr>
            <w:tcW w:w="1268" w:type="pct"/>
            <w:gridSpan w:val="6"/>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c>
          <w:tcPr>
            <w:tcW w:w="44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c>
          <w:tcPr>
            <w:tcW w:w="111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60" w:type="pct"/>
            <w:gridSpan w:val="2"/>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kern w:val="0"/>
                <w:sz w:val="21"/>
                <w:szCs w:val="21"/>
              </w:rPr>
            </w:pPr>
          </w:p>
        </w:tc>
        <w:tc>
          <w:tcPr>
            <w:tcW w:w="1912" w:type="pct"/>
            <w:gridSpan w:val="7"/>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kern w:val="0"/>
                <w:sz w:val="21"/>
                <w:szCs w:val="21"/>
              </w:rPr>
            </w:pPr>
          </w:p>
        </w:tc>
        <w:tc>
          <w:tcPr>
            <w:tcW w:w="1268" w:type="pct"/>
            <w:gridSpan w:val="6"/>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kern w:val="0"/>
                <w:sz w:val="21"/>
                <w:szCs w:val="21"/>
              </w:rPr>
            </w:pPr>
          </w:p>
        </w:tc>
        <w:tc>
          <w:tcPr>
            <w:tcW w:w="44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kern w:val="0"/>
                <w:sz w:val="21"/>
                <w:szCs w:val="21"/>
              </w:rPr>
            </w:pPr>
          </w:p>
        </w:tc>
        <w:tc>
          <w:tcPr>
            <w:tcW w:w="111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left"/>
              <w:rPr>
                <w:rFonts w:hint="default" w:ascii="Times New Roman" w:hAnsi="Times New Roman" w:eastAsia="宋体" w:cs="Times New Roman"/>
                <w:kern w:val="0"/>
                <w:sz w:val="21"/>
                <w:szCs w:val="21"/>
              </w:rPr>
            </w:pPr>
            <w:r>
              <w:rPr>
                <w:rFonts w:hint="default" w:ascii="Times New Roman" w:hAnsi="Times New Roman" w:eastAsia="宋体" w:cs="Times New Roman"/>
                <w:color w:val="333333"/>
                <w:kern w:val="0"/>
                <w:sz w:val="21"/>
                <w:szCs w:val="21"/>
              </w:rPr>
              <w:t>申请资金合计（元）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8" w:hRule="atLeast"/>
          <w:jc w:val="center"/>
        </w:trPr>
        <w:tc>
          <w:tcPr>
            <w:tcW w:w="5000" w:type="pct"/>
            <w:gridSpan w:val="19"/>
            <w:noWrap w:val="0"/>
            <w:tcMar>
              <w:top w:w="0" w:type="dxa"/>
              <w:left w:w="105" w:type="dxa"/>
              <w:bottom w:w="0" w:type="dxa"/>
              <w:right w:w="105" w:type="dxa"/>
            </w:tcMar>
            <w:vAlign w:val="center"/>
          </w:tcPr>
          <w:p>
            <w:pPr>
              <w:widowControl/>
              <w:spacing w:line="240" w:lineRule="auto"/>
              <w:ind w:firstLine="420" w:firstLineChars="200"/>
              <w:jc w:val="left"/>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本人（单位）承诺所填内容真实有效，自愿承担相关法律责任。</w:t>
            </w:r>
          </w:p>
          <w:p>
            <w:pPr>
              <w:spacing w:line="240" w:lineRule="auto"/>
              <w:ind w:firstLine="9660" w:firstLineChars="4600"/>
              <w:jc w:val="left"/>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申领人（签字或盖章）：</w:t>
            </w:r>
          </w:p>
          <w:p>
            <w:pPr>
              <w:spacing w:line="240" w:lineRule="auto"/>
              <w:ind w:firstLine="9660" w:firstLineChars="4600"/>
              <w:jc w:val="left"/>
              <w:rPr>
                <w:rFonts w:hint="default" w:ascii="Times New Roman" w:hAnsi="Times New Roman" w:eastAsia="宋体" w:cs="Times New Roman"/>
                <w:color w:val="333333"/>
                <w:kern w:val="0"/>
                <w:sz w:val="21"/>
                <w:szCs w:val="21"/>
              </w:rPr>
            </w:pPr>
          </w:p>
          <w:p>
            <w:pPr>
              <w:widowControl/>
              <w:spacing w:line="240" w:lineRule="auto"/>
              <w:ind w:firstLine="11760" w:firstLineChars="5600"/>
              <w:jc w:val="left"/>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年</w:t>
            </w:r>
            <w:r>
              <w:rPr>
                <w:rFonts w:hint="default" w:ascii="Times New Roman" w:hAnsi="Times New Roman" w:eastAsia="宋体" w:cs="Times New Roman"/>
                <w:color w:val="333333"/>
                <w:kern w:val="0"/>
                <w:sz w:val="21"/>
                <w:szCs w:val="21"/>
                <w:lang w:val="en-US" w:eastAsia="zh-CN"/>
              </w:rPr>
              <w:t xml:space="preserve">    </w:t>
            </w:r>
            <w:r>
              <w:rPr>
                <w:rFonts w:hint="default" w:ascii="Times New Roman" w:hAnsi="Times New Roman" w:eastAsia="宋体" w:cs="Times New Roman"/>
                <w:color w:val="333333"/>
                <w:kern w:val="0"/>
                <w:sz w:val="21"/>
                <w:szCs w:val="21"/>
              </w:rPr>
              <w:t>月</w:t>
            </w:r>
            <w:r>
              <w:rPr>
                <w:rFonts w:hint="default" w:ascii="Times New Roman" w:hAnsi="Times New Roman" w:eastAsia="宋体" w:cs="Times New Roman"/>
                <w:color w:val="333333"/>
                <w:kern w:val="0"/>
                <w:sz w:val="21"/>
                <w:szCs w:val="21"/>
                <w:lang w:val="en-US" w:eastAsia="zh-CN"/>
              </w:rPr>
              <w:t xml:space="preserve">    </w:t>
            </w:r>
            <w:r>
              <w:rPr>
                <w:rFonts w:hint="default" w:ascii="Times New Roman" w:hAnsi="Times New Roman" w:eastAsia="宋体" w:cs="Times New Roman"/>
                <w:color w:val="333333"/>
                <w:kern w:val="0"/>
                <w:sz w:val="21"/>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4" w:hRule="atLeast"/>
          <w:jc w:val="center"/>
        </w:trPr>
        <w:tc>
          <w:tcPr>
            <w:tcW w:w="2172" w:type="pct"/>
            <w:gridSpan w:val="9"/>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市交通运输主管部门意见</w:t>
            </w:r>
          </w:p>
          <w:p>
            <w:pPr>
              <w:widowControl/>
              <w:spacing w:line="240" w:lineRule="auto"/>
              <w:jc w:val="center"/>
              <w:rPr>
                <w:rFonts w:hint="default" w:ascii="Times New Roman" w:hAnsi="Times New Roman" w:eastAsia="宋体" w:cs="Times New Roman"/>
                <w:color w:val="333333"/>
                <w:kern w:val="0"/>
                <w:sz w:val="21"/>
                <w:szCs w:val="21"/>
                <w:lang w:val="en-US" w:eastAsia="zh-CN"/>
              </w:rPr>
            </w:pPr>
            <w:r>
              <w:rPr>
                <w:rFonts w:hint="default" w:ascii="Times New Roman" w:hAnsi="Times New Roman" w:eastAsia="宋体" w:cs="Times New Roman"/>
                <w:color w:val="333333"/>
                <w:kern w:val="0"/>
                <w:sz w:val="21"/>
                <w:szCs w:val="21"/>
              </w:rPr>
              <w:t>（盖章）</w:t>
            </w:r>
          </w:p>
        </w:tc>
        <w:tc>
          <w:tcPr>
            <w:tcW w:w="2827" w:type="pct"/>
            <w:gridSpan w:val="10"/>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市财政部门意见</w:t>
            </w:r>
          </w:p>
          <w:p>
            <w:pPr>
              <w:widowControl/>
              <w:spacing w:line="240" w:lineRule="auto"/>
              <w:jc w:val="center"/>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（盖章）</w:t>
            </w:r>
          </w:p>
        </w:tc>
      </w:tr>
    </w:tbl>
    <w:p>
      <w:pPr>
        <w:tabs>
          <w:tab w:val="left" w:pos="1010"/>
        </w:tabs>
        <w:bidi w:val="0"/>
        <w:jc w:val="left"/>
        <w:rPr>
          <w:rFonts w:hint="eastAsia" w:ascii="Times New Roman" w:hAnsi="Times New Roman" w:cs="Times New Roman"/>
          <w:color w:val="333333"/>
          <w:kern w:val="0"/>
          <w:sz w:val="21"/>
          <w:szCs w:val="21"/>
          <w:lang w:eastAsia="zh-CN"/>
        </w:rPr>
        <w:sectPr>
          <w:footerReference r:id="rId4" w:type="default"/>
          <w:pgSz w:w="16838" w:h="11906" w:orient="landscape"/>
          <w:pgMar w:top="1587" w:right="1587" w:bottom="1587" w:left="1587" w:header="851" w:footer="1304" w:gutter="0"/>
          <w:pgNumType w:fmt="numberInDash"/>
          <w:cols w:space="425" w:num="1"/>
          <w:docGrid w:type="lines" w:linePitch="312" w:charSpace="0"/>
        </w:sectPr>
      </w:pPr>
      <w:r>
        <w:rPr>
          <w:rFonts w:hint="default" w:ascii="Times New Roman" w:hAnsi="Times New Roman" w:eastAsia="宋体" w:cs="Times New Roman"/>
          <w:color w:val="333333"/>
          <w:kern w:val="0"/>
          <w:sz w:val="21"/>
          <w:szCs w:val="21"/>
        </w:rPr>
        <w:t>注：1.此表一式四份，省、市交通运输主管部门、财政部门各留存一份。2.其中，编号由市级交通运输主管部门编制，由地级市名称、年代代码（申请年）车辆实际使用年限请填写不足11年、和6位数字流水号组成，如济南（2025）000001；报废车辆和新购置车辆基本情况按有关证书及实际情况填写；车辆类型请填写中型或重型；3.车辆实际使用年限请填写不足11年、满11年不足13年、满13年不足14年</w:t>
      </w:r>
      <w:r>
        <w:rPr>
          <w:rFonts w:hint="eastAsia" w:ascii="Times New Roman" w:hAnsi="Times New Roman" w:cs="Times New Roman"/>
          <w:color w:val="333333"/>
          <w:kern w:val="0"/>
          <w:sz w:val="21"/>
          <w:szCs w:val="21"/>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29"/>
        <w:textAlignment w:val="auto"/>
        <w:rPr>
          <w:rFonts w:hint="eastAsia" w:ascii="黑体" w:hAnsi="黑体" w:eastAsia="黑体" w:cs="黑体"/>
          <w:b w:val="0"/>
          <w:bCs w:val="0"/>
          <w:spacing w:val="0"/>
          <w:sz w:val="32"/>
          <w:szCs w:val="32"/>
          <w:lang w:val="en-US" w:eastAsia="zh-CN"/>
        </w:rPr>
      </w:pPr>
      <w:r>
        <w:rPr>
          <w:rFonts w:hint="eastAsia" w:ascii="黑体" w:hAnsi="黑体" w:eastAsia="黑体" w:cs="黑体"/>
          <w:b w:val="0"/>
          <w:bCs w:val="0"/>
          <w:spacing w:val="0"/>
          <w:sz w:val="32"/>
          <w:szCs w:val="32"/>
          <w:lang w:eastAsia="zh-CN"/>
        </w:rPr>
        <w:t>附件</w:t>
      </w:r>
      <w:r>
        <w:rPr>
          <w:rFonts w:hint="eastAsia" w:ascii="黑体" w:hAnsi="黑体" w:eastAsia="黑体" w:cs="黑体"/>
          <w:b w:val="0"/>
          <w:bCs w:val="0"/>
          <w:spacing w:val="0"/>
          <w:sz w:val="32"/>
          <w:szCs w:val="32"/>
          <w:lang w:val="en-US" w:eastAsia="zh-CN"/>
        </w:rPr>
        <w:t>3</w:t>
      </w:r>
    </w:p>
    <w:p>
      <w:pPr>
        <w:pStyle w:val="2"/>
        <w:keepNext w:val="0"/>
        <w:keepLines w:val="0"/>
        <w:pageBreakBefore w:val="0"/>
        <w:widowControl/>
        <w:kinsoku w:val="0"/>
        <w:wordWrap/>
        <w:overflowPunct/>
        <w:topLinePunct w:val="0"/>
        <w:autoSpaceDE w:val="0"/>
        <w:autoSpaceDN w:val="0"/>
        <w:bidi w:val="0"/>
        <w:adjustRightInd w:val="0"/>
        <w:snapToGrid w:val="0"/>
        <w:spacing w:line="700" w:lineRule="exact"/>
        <w:ind w:left="0"/>
        <w:jc w:val="center"/>
        <w:textAlignment w:val="baseline"/>
        <w:rPr>
          <w:rFonts w:hint="default" w:ascii="Times New Roman" w:hAnsi="Times New Roman" w:eastAsia="方正小标宋简体" w:cs="Times New Roman"/>
          <w:b w:val="0"/>
          <w:bCs w:val="0"/>
          <w:color w:val="000000"/>
          <w:spacing w:val="0"/>
          <w:sz w:val="44"/>
          <w:szCs w:val="44"/>
        </w:rPr>
      </w:pPr>
      <w:r>
        <w:rPr>
          <w:rFonts w:hint="eastAsia" w:ascii="Times New Roman" w:hAnsi="Times New Roman" w:eastAsia="方正小标宋简体" w:cs="Times New Roman"/>
          <w:b w:val="0"/>
          <w:bCs w:val="0"/>
          <w:color w:val="000000"/>
          <w:spacing w:val="0"/>
          <w:sz w:val="44"/>
          <w:szCs w:val="44"/>
          <w:lang w:val="en-US" w:eastAsia="zh-CN"/>
        </w:rPr>
        <w:t>滕州</w:t>
      </w:r>
      <w:r>
        <w:rPr>
          <w:rFonts w:hint="default" w:ascii="Times New Roman" w:hAnsi="Times New Roman" w:eastAsia="方正小标宋简体" w:cs="Times New Roman"/>
          <w:b w:val="0"/>
          <w:bCs w:val="0"/>
          <w:color w:val="000000"/>
          <w:spacing w:val="0"/>
          <w:sz w:val="44"/>
          <w:szCs w:val="44"/>
          <w:lang w:eastAsia="zh-CN"/>
        </w:rPr>
        <w:t>市</w:t>
      </w:r>
      <w:r>
        <w:rPr>
          <w:rFonts w:hint="default" w:ascii="Times New Roman" w:hAnsi="Times New Roman" w:eastAsia="方正小标宋简体" w:cs="Times New Roman"/>
          <w:b w:val="0"/>
          <w:bCs w:val="0"/>
          <w:color w:val="000000"/>
          <w:spacing w:val="0"/>
          <w:sz w:val="44"/>
          <w:szCs w:val="44"/>
        </w:rPr>
        <w:t>老旧营运货车报废更新资金申请资料初审确认表</w:t>
      </w:r>
    </w:p>
    <w:tbl>
      <w:tblPr>
        <w:tblStyle w:val="6"/>
        <w:tblW w:w="51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50"/>
        <w:gridCol w:w="166"/>
        <w:gridCol w:w="993"/>
        <w:gridCol w:w="461"/>
        <w:gridCol w:w="1889"/>
        <w:gridCol w:w="304"/>
        <w:gridCol w:w="222"/>
        <w:gridCol w:w="1021"/>
        <w:gridCol w:w="1501"/>
        <w:gridCol w:w="282"/>
        <w:gridCol w:w="416"/>
        <w:gridCol w:w="327"/>
        <w:gridCol w:w="991"/>
        <w:gridCol w:w="97"/>
        <w:gridCol w:w="1028"/>
        <w:gridCol w:w="583"/>
        <w:gridCol w:w="722"/>
        <w:gridCol w:w="1313"/>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left"/>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lang w:eastAsia="zh-CN"/>
              </w:rPr>
              <w:t>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申请资金类型</w:t>
            </w:r>
          </w:p>
        </w:tc>
        <w:tc>
          <w:tcPr>
            <w:tcW w:w="3513"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□仅报废营运货车     □报废并更新营运货车       □仅新购置新能源城市冷链配送货车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车辆注册登记所有人</w:t>
            </w:r>
          </w:p>
        </w:tc>
        <w:tc>
          <w:tcPr>
            <w:tcW w:w="1200" w:type="pct"/>
            <w:gridSpan w:val="5"/>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c>
          <w:tcPr>
            <w:tcW w:w="1055" w:type="pct"/>
            <w:gridSpan w:val="5"/>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r>
              <w:rPr>
                <w:rFonts w:hint="default" w:ascii="Times New Roman" w:hAnsi="Times New Roman" w:eastAsia="宋体" w:cs="Times New Roman"/>
                <w:color w:val="333333"/>
                <w:w w:val="100"/>
                <w:kern w:val="0"/>
                <w:sz w:val="21"/>
                <w:szCs w:val="21"/>
              </w:rPr>
              <w:t>所有人身份证号码或统一社会信用代码</w:t>
            </w:r>
          </w:p>
        </w:tc>
        <w:tc>
          <w:tcPr>
            <w:tcW w:w="1258" w:type="pct"/>
            <w:gridSpan w:val="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所有人地址</w:t>
            </w:r>
          </w:p>
        </w:tc>
        <w:tc>
          <w:tcPr>
            <w:tcW w:w="1693" w:type="pct"/>
            <w:gridSpan w:val="8"/>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c>
          <w:tcPr>
            <w:tcW w:w="358" w:type="pct"/>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联系电话</w:t>
            </w:r>
          </w:p>
        </w:tc>
        <w:tc>
          <w:tcPr>
            <w:tcW w:w="1461" w:type="pct"/>
            <w:gridSpan w:val="4"/>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是否委托办理</w:t>
            </w:r>
          </w:p>
        </w:tc>
        <w:tc>
          <w:tcPr>
            <w:tcW w:w="1200" w:type="pct"/>
            <w:gridSpan w:val="5"/>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r>
              <w:rPr>
                <w:rFonts w:hint="default" w:ascii="Times New Roman" w:hAnsi="Times New Roman" w:eastAsia="宋体" w:cs="Times New Roman"/>
                <w:color w:val="333333"/>
                <w:w w:val="100"/>
                <w:kern w:val="0"/>
                <w:sz w:val="21"/>
                <w:szCs w:val="21"/>
              </w:rPr>
              <w:t xml:space="preserve">□是 </w:t>
            </w:r>
            <w:r>
              <w:rPr>
                <w:rFonts w:hint="eastAsia" w:ascii="Times New Roman" w:hAnsi="Times New Roman" w:cs="Times New Roman"/>
                <w:color w:val="333333"/>
                <w:w w:val="100"/>
                <w:kern w:val="0"/>
                <w:sz w:val="21"/>
                <w:szCs w:val="21"/>
                <w:lang w:val="en-US" w:eastAsia="zh-CN"/>
              </w:rPr>
              <w:t xml:space="preserve"> </w:t>
            </w:r>
            <w:r>
              <w:rPr>
                <w:rFonts w:hint="default" w:ascii="Times New Roman" w:hAnsi="Times New Roman" w:eastAsia="宋体" w:cs="Times New Roman"/>
                <w:color w:val="333333"/>
                <w:w w:val="100"/>
                <w:kern w:val="0"/>
                <w:sz w:val="21"/>
                <w:szCs w:val="21"/>
              </w:rPr>
              <w:t xml:space="preserve"> □否</w:t>
            </w:r>
          </w:p>
        </w:tc>
        <w:tc>
          <w:tcPr>
            <w:tcW w:w="493" w:type="pct"/>
            <w:gridSpan w:val="3"/>
            <w:noWrap w:val="0"/>
            <w:vAlign w:val="center"/>
          </w:tcPr>
          <w:p>
            <w:pPr>
              <w:spacing w:line="240" w:lineRule="auto"/>
              <w:jc w:val="center"/>
              <w:rPr>
                <w:rFonts w:hint="default" w:ascii="Times New Roman" w:hAnsi="Times New Roman" w:eastAsia="宋体" w:cs="Times New Roman"/>
                <w:w w:val="100"/>
                <w:kern w:val="0"/>
                <w:sz w:val="21"/>
                <w:szCs w:val="21"/>
              </w:rPr>
            </w:pPr>
            <w:r>
              <w:rPr>
                <w:rFonts w:hint="default" w:ascii="Times New Roman" w:hAnsi="Times New Roman" w:eastAsia="宋体" w:cs="Times New Roman"/>
                <w:color w:val="333333"/>
                <w:w w:val="100"/>
                <w:kern w:val="0"/>
                <w:sz w:val="21"/>
                <w:szCs w:val="21"/>
              </w:rPr>
              <w:t>委托人姓名</w:t>
            </w:r>
          </w:p>
        </w:tc>
        <w:tc>
          <w:tcPr>
            <w:tcW w:w="358" w:type="pct"/>
            <w:noWrap w:val="0"/>
            <w:vAlign w:val="center"/>
          </w:tcPr>
          <w:p>
            <w:pPr>
              <w:spacing w:line="240" w:lineRule="auto"/>
              <w:jc w:val="center"/>
              <w:rPr>
                <w:rFonts w:hint="default" w:ascii="Times New Roman" w:hAnsi="Times New Roman" w:eastAsia="宋体" w:cs="Times New Roman"/>
                <w:w w:val="100"/>
                <w:kern w:val="0"/>
                <w:sz w:val="21"/>
                <w:szCs w:val="21"/>
              </w:rPr>
            </w:pPr>
          </w:p>
        </w:tc>
        <w:tc>
          <w:tcPr>
            <w:tcW w:w="455" w:type="pct"/>
            <w:gridSpan w:val="2"/>
            <w:noWrap w:val="0"/>
            <w:vAlign w:val="center"/>
          </w:tcPr>
          <w:p>
            <w:pPr>
              <w:spacing w:line="240" w:lineRule="auto"/>
              <w:jc w:val="center"/>
              <w:rPr>
                <w:rFonts w:hint="default" w:ascii="Times New Roman" w:hAnsi="Times New Roman" w:eastAsia="宋体" w:cs="Times New Roman"/>
                <w:w w:val="100"/>
                <w:kern w:val="0"/>
                <w:sz w:val="21"/>
                <w:szCs w:val="21"/>
              </w:rPr>
            </w:pPr>
            <w:r>
              <w:rPr>
                <w:rFonts w:hint="default" w:ascii="Times New Roman" w:hAnsi="Times New Roman" w:eastAsia="宋体" w:cs="Times New Roman"/>
                <w:color w:val="333333"/>
                <w:w w:val="100"/>
                <w:kern w:val="0"/>
                <w:sz w:val="21"/>
                <w:szCs w:val="21"/>
              </w:rPr>
              <w:t>委托人身份证号</w:t>
            </w:r>
          </w:p>
        </w:tc>
        <w:tc>
          <w:tcPr>
            <w:tcW w:w="1006" w:type="pct"/>
            <w:gridSpan w:val="2"/>
            <w:noWrap w:val="0"/>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开户银行名称（须填写全称）</w:t>
            </w:r>
          </w:p>
        </w:tc>
        <w:tc>
          <w:tcPr>
            <w:tcW w:w="3513"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开户银行账号</w:t>
            </w:r>
          </w:p>
        </w:tc>
        <w:tc>
          <w:tcPr>
            <w:tcW w:w="3513"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5000" w:type="pct"/>
            <w:gridSpan w:val="19"/>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报废营运货车基本情况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486" w:type="pct"/>
            <w:gridSpan w:val="6"/>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总数（辆）</w:t>
            </w:r>
          </w:p>
        </w:tc>
        <w:tc>
          <w:tcPr>
            <w:tcW w:w="3513" w:type="pct"/>
            <w:gridSpan w:val="13"/>
            <w:noWrap w:val="0"/>
            <w:tcMar>
              <w:top w:w="0" w:type="dxa"/>
              <w:left w:w="105" w:type="dxa"/>
              <w:bottom w:w="0" w:type="dxa"/>
              <w:right w:w="105" w:type="dxa"/>
            </w:tcMar>
            <w:vAlign w:val="center"/>
          </w:tcPr>
          <w:p>
            <w:pPr>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56"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序号</w:t>
            </w:r>
          </w:p>
        </w:tc>
        <w:tc>
          <w:tcPr>
            <w:tcW w:w="404"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车辆号牌</w:t>
            </w:r>
          </w:p>
        </w:tc>
        <w:tc>
          <w:tcPr>
            <w:tcW w:w="819"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车辆识别代号</w:t>
            </w:r>
          </w:p>
        </w:tc>
        <w:tc>
          <w:tcPr>
            <w:tcW w:w="539" w:type="pct"/>
            <w:gridSpan w:val="3"/>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道路运输证号</w:t>
            </w:r>
          </w:p>
        </w:tc>
        <w:tc>
          <w:tcPr>
            <w:tcW w:w="621"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品牌型号</w:t>
            </w:r>
          </w:p>
        </w:tc>
        <w:tc>
          <w:tcPr>
            <w:tcW w:w="259"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车辆类型</w:t>
            </w:r>
          </w:p>
        </w:tc>
        <w:tc>
          <w:tcPr>
            <w:tcW w:w="379"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排放阶段</w:t>
            </w:r>
          </w:p>
        </w:tc>
        <w:tc>
          <w:tcPr>
            <w:tcW w:w="358"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注册登记日期</w:t>
            </w:r>
          </w:p>
        </w:tc>
        <w:tc>
          <w:tcPr>
            <w:tcW w:w="455"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lang w:eastAsia="zh-CN"/>
              </w:rPr>
              <w:t>行驶证</w:t>
            </w:r>
            <w:r>
              <w:rPr>
                <w:rFonts w:hint="default" w:ascii="Times New Roman" w:hAnsi="Times New Roman" w:eastAsia="宋体" w:cs="Times New Roman"/>
                <w:color w:val="333333"/>
                <w:w w:val="100"/>
                <w:kern w:val="0"/>
                <w:sz w:val="21"/>
                <w:szCs w:val="21"/>
              </w:rPr>
              <w:t>注销证明</w:t>
            </w:r>
          </w:p>
        </w:tc>
        <w:tc>
          <w:tcPr>
            <w:tcW w:w="457"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lang w:eastAsia="zh-CN"/>
              </w:rPr>
              <w:t>道路运输证</w:t>
            </w:r>
            <w:r>
              <w:rPr>
                <w:rFonts w:hint="default" w:ascii="Times New Roman" w:hAnsi="Times New Roman" w:eastAsia="宋体" w:cs="Times New Roman"/>
                <w:color w:val="333333"/>
                <w:w w:val="100"/>
                <w:kern w:val="0"/>
                <w:sz w:val="21"/>
                <w:szCs w:val="21"/>
              </w:rPr>
              <w:t>注销日期</w:t>
            </w:r>
          </w:p>
        </w:tc>
        <w:tc>
          <w:tcPr>
            <w:tcW w:w="548"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lang w:val="en-US" w:eastAsia="zh-CN"/>
              </w:rPr>
              <w:t>实际使用年限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4" w:hRule="atLeast"/>
          <w:jc w:val="center"/>
        </w:trPr>
        <w:tc>
          <w:tcPr>
            <w:tcW w:w="15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1</w:t>
            </w:r>
          </w:p>
        </w:tc>
        <w:tc>
          <w:tcPr>
            <w:tcW w:w="40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lang w:val="en-US" w:eastAsia="zh-CN"/>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539"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621"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25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3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35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15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2</w:t>
            </w:r>
          </w:p>
        </w:tc>
        <w:tc>
          <w:tcPr>
            <w:tcW w:w="40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539"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621"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25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5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4" w:hRule="atLeast"/>
          <w:jc w:val="center"/>
        </w:trPr>
        <w:tc>
          <w:tcPr>
            <w:tcW w:w="156"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lang w:val="en-US" w:eastAsia="zh-CN"/>
              </w:rPr>
              <w:t>3</w:t>
            </w:r>
          </w:p>
        </w:tc>
        <w:tc>
          <w:tcPr>
            <w:tcW w:w="40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1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539"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621"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25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5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新购置车辆基本情况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443" w:type="pct"/>
            <w:gridSpan w:val="9"/>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总数（辆）</w:t>
            </w:r>
          </w:p>
        </w:tc>
        <w:tc>
          <w:tcPr>
            <w:tcW w:w="2556" w:type="pct"/>
            <w:gridSpan w:val="10"/>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14"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序号</w:t>
            </w:r>
          </w:p>
        </w:tc>
        <w:tc>
          <w:tcPr>
            <w:tcW w:w="50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车牌号码</w:t>
            </w:r>
          </w:p>
        </w:tc>
        <w:tc>
          <w:tcPr>
            <w:tcW w:w="842" w:type="pct"/>
            <w:gridSpan w:val="3"/>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车辆识别代号</w:t>
            </w:r>
          </w:p>
        </w:tc>
        <w:tc>
          <w:tcPr>
            <w:tcW w:w="879"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道路运输证号</w:t>
            </w:r>
          </w:p>
        </w:tc>
        <w:tc>
          <w:tcPr>
            <w:tcW w:w="702" w:type="pct"/>
            <w:gridSpan w:val="4"/>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品牌型号</w:t>
            </w:r>
          </w:p>
        </w:tc>
        <w:tc>
          <w:tcPr>
            <w:tcW w:w="392"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车辆类型</w:t>
            </w:r>
          </w:p>
        </w:tc>
        <w:tc>
          <w:tcPr>
            <w:tcW w:w="455"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排放阶段</w:t>
            </w:r>
          </w:p>
        </w:tc>
        <w:tc>
          <w:tcPr>
            <w:tcW w:w="457"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新能源类型</w:t>
            </w:r>
          </w:p>
        </w:tc>
        <w:tc>
          <w:tcPr>
            <w:tcW w:w="548" w:type="pc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注册登记日期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4" w:hRule="atLeast"/>
          <w:jc w:val="center"/>
        </w:trPr>
        <w:tc>
          <w:tcPr>
            <w:tcW w:w="214" w:type="pct"/>
            <w:gridSpan w:val="2"/>
            <w:noWrap w:val="0"/>
            <w:tcMar>
              <w:top w:w="0" w:type="dxa"/>
              <w:left w:w="105" w:type="dxa"/>
              <w:bottom w:w="0" w:type="dxa"/>
              <w:right w:w="105" w:type="dxa"/>
            </w:tcMar>
            <w:vAlign w:val="center"/>
          </w:tcPr>
          <w:p>
            <w:pPr>
              <w:widowControl/>
              <w:spacing w:line="240" w:lineRule="auto"/>
              <w:jc w:val="center"/>
              <w:rPr>
                <w:rFonts w:hint="eastAsia" w:ascii="Times New Roman" w:hAnsi="Times New Roman" w:eastAsia="宋体" w:cs="Times New Roman"/>
                <w:color w:val="333333"/>
                <w:w w:val="100"/>
                <w:kern w:val="0"/>
                <w:sz w:val="21"/>
                <w:szCs w:val="21"/>
                <w:lang w:val="en-US" w:eastAsia="zh-CN"/>
              </w:rPr>
            </w:pPr>
            <w:r>
              <w:rPr>
                <w:rFonts w:hint="eastAsia" w:ascii="Times New Roman" w:hAnsi="Times New Roman" w:eastAsia="宋体" w:cs="Times New Roman"/>
                <w:color w:val="333333"/>
                <w:w w:val="100"/>
                <w:kern w:val="0"/>
                <w:sz w:val="21"/>
                <w:szCs w:val="21"/>
                <w:lang w:val="en-US" w:eastAsia="zh-CN"/>
              </w:rPr>
              <w:t>1</w:t>
            </w:r>
          </w:p>
        </w:tc>
        <w:tc>
          <w:tcPr>
            <w:tcW w:w="506"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42"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8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702" w:type="pct"/>
            <w:gridSpan w:val="4"/>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9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lang w:val="en-US" w:eastAsia="zh-CN"/>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21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2</w:t>
            </w:r>
          </w:p>
        </w:tc>
        <w:tc>
          <w:tcPr>
            <w:tcW w:w="506"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42"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702" w:type="pct"/>
            <w:gridSpan w:val="4"/>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9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214"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lang w:val="en-US" w:eastAsia="zh-CN"/>
              </w:rPr>
              <w:t>3</w:t>
            </w:r>
          </w:p>
        </w:tc>
        <w:tc>
          <w:tcPr>
            <w:tcW w:w="506"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42" w:type="pct"/>
            <w:gridSpan w:val="3"/>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879"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p>
        </w:tc>
        <w:tc>
          <w:tcPr>
            <w:tcW w:w="702" w:type="pct"/>
            <w:gridSpan w:val="4"/>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392"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457"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c>
          <w:tcPr>
            <w:tcW w:w="548" w:type="pct"/>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14" w:type="pct"/>
            <w:gridSpan w:val="2"/>
            <w:vMerge w:val="restart"/>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资金</w:t>
            </w:r>
          </w:p>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构成</w:t>
            </w:r>
          </w:p>
        </w:tc>
        <w:tc>
          <w:tcPr>
            <w:tcW w:w="2228" w:type="pct"/>
            <w:gridSpan w:val="7"/>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申请资金类型</w:t>
            </w:r>
          </w:p>
        </w:tc>
        <w:tc>
          <w:tcPr>
            <w:tcW w:w="1095" w:type="pct"/>
            <w:gridSpan w:val="6"/>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lang w:eastAsia="zh-CN"/>
              </w:rPr>
            </w:pPr>
            <w:r>
              <w:rPr>
                <w:rFonts w:hint="default" w:ascii="Times New Roman" w:hAnsi="Times New Roman" w:eastAsia="宋体" w:cs="Times New Roman"/>
                <w:color w:val="333333"/>
                <w:w w:val="100"/>
                <w:kern w:val="0"/>
                <w:sz w:val="21"/>
                <w:szCs w:val="21"/>
                <w:lang w:eastAsia="zh-CN"/>
              </w:rPr>
              <w:t>补贴标准</w:t>
            </w:r>
          </w:p>
        </w:tc>
        <w:tc>
          <w:tcPr>
            <w:tcW w:w="455"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数量</w:t>
            </w:r>
          </w:p>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（辆）</w:t>
            </w:r>
          </w:p>
        </w:tc>
        <w:tc>
          <w:tcPr>
            <w:tcW w:w="100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申请资金（元）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14" w:type="pct"/>
            <w:gridSpan w:val="2"/>
            <w:vMerge w:val="continue"/>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c>
          <w:tcPr>
            <w:tcW w:w="2228" w:type="pct"/>
            <w:gridSpan w:val="7"/>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c>
          <w:tcPr>
            <w:tcW w:w="1095" w:type="pct"/>
            <w:gridSpan w:val="6"/>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c>
          <w:tcPr>
            <w:tcW w:w="455"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c>
          <w:tcPr>
            <w:tcW w:w="100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214" w:type="pct"/>
            <w:gridSpan w:val="2"/>
            <w:vMerge w:val="continue"/>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333333"/>
                <w:w w:val="100"/>
                <w:kern w:val="0"/>
                <w:sz w:val="21"/>
                <w:szCs w:val="21"/>
              </w:rPr>
            </w:pPr>
          </w:p>
        </w:tc>
        <w:tc>
          <w:tcPr>
            <w:tcW w:w="2228" w:type="pct"/>
            <w:gridSpan w:val="7"/>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w w:val="100"/>
                <w:kern w:val="0"/>
                <w:sz w:val="21"/>
                <w:szCs w:val="21"/>
              </w:rPr>
            </w:pPr>
          </w:p>
        </w:tc>
        <w:tc>
          <w:tcPr>
            <w:tcW w:w="1095" w:type="pct"/>
            <w:gridSpan w:val="6"/>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w w:val="100"/>
                <w:kern w:val="0"/>
                <w:sz w:val="21"/>
                <w:szCs w:val="21"/>
              </w:rPr>
            </w:pPr>
          </w:p>
        </w:tc>
        <w:tc>
          <w:tcPr>
            <w:tcW w:w="455"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w w:val="100"/>
                <w:kern w:val="0"/>
                <w:sz w:val="21"/>
                <w:szCs w:val="21"/>
              </w:rPr>
            </w:pPr>
          </w:p>
        </w:tc>
        <w:tc>
          <w:tcPr>
            <w:tcW w:w="1006" w:type="pct"/>
            <w:gridSpan w:val="2"/>
            <w:noWrap w:val="0"/>
            <w:tcMar>
              <w:top w:w="0" w:type="dxa"/>
              <w:left w:w="105" w:type="dxa"/>
              <w:bottom w:w="0" w:type="dxa"/>
              <w:right w:w="105" w:type="dxa"/>
            </w:tcMar>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w w:val="1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5000" w:type="pct"/>
            <w:gridSpan w:val="19"/>
            <w:noWrap w:val="0"/>
            <w:tcMar>
              <w:top w:w="0" w:type="dxa"/>
              <w:left w:w="105" w:type="dxa"/>
              <w:bottom w:w="0" w:type="dxa"/>
              <w:right w:w="105" w:type="dxa"/>
            </w:tcMar>
            <w:vAlign w:val="center"/>
          </w:tcPr>
          <w:p>
            <w:pPr>
              <w:widowControl/>
              <w:spacing w:line="240" w:lineRule="auto"/>
              <w:jc w:val="left"/>
              <w:rPr>
                <w:rFonts w:hint="default" w:ascii="Times New Roman" w:hAnsi="Times New Roman" w:eastAsia="宋体" w:cs="Times New Roman"/>
                <w:w w:val="100"/>
                <w:kern w:val="0"/>
                <w:sz w:val="21"/>
                <w:szCs w:val="21"/>
              </w:rPr>
            </w:pPr>
            <w:r>
              <w:rPr>
                <w:rFonts w:hint="default" w:ascii="Times New Roman" w:hAnsi="Times New Roman" w:eastAsia="宋体" w:cs="Times New Roman"/>
                <w:color w:val="333333"/>
                <w:w w:val="100"/>
                <w:kern w:val="0"/>
                <w:sz w:val="21"/>
                <w:szCs w:val="21"/>
              </w:rPr>
              <w:t>申请资金合计（元）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5" w:hRule="atLeast"/>
          <w:jc w:val="center"/>
        </w:trPr>
        <w:tc>
          <w:tcPr>
            <w:tcW w:w="5000" w:type="pct"/>
            <w:gridSpan w:val="19"/>
            <w:noWrap w:val="0"/>
            <w:tcMar>
              <w:top w:w="0" w:type="dxa"/>
              <w:left w:w="105" w:type="dxa"/>
              <w:bottom w:w="0" w:type="dxa"/>
              <w:right w:w="105" w:type="dxa"/>
            </w:tcMar>
            <w:vAlign w:val="center"/>
          </w:tcPr>
          <w:p>
            <w:pPr>
              <w:widowControl/>
              <w:spacing w:line="240" w:lineRule="auto"/>
              <w:ind w:firstLine="420" w:firstLineChars="200"/>
              <w:jc w:val="left"/>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本人（单位）承诺所填内容真实有效，自愿承担相关法律责任。</w:t>
            </w:r>
          </w:p>
          <w:p>
            <w:pPr>
              <w:wordWrap w:val="0"/>
              <w:spacing w:line="240" w:lineRule="auto"/>
              <w:ind w:firstLine="5880" w:firstLineChars="2800"/>
              <w:jc w:val="right"/>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申领人（签字或盖章）：</w:t>
            </w:r>
            <w:r>
              <w:rPr>
                <w:rFonts w:hint="default" w:ascii="Times New Roman" w:hAnsi="Times New Roman" w:eastAsia="宋体" w:cs="Times New Roman"/>
                <w:color w:val="333333"/>
                <w:w w:val="100"/>
                <w:kern w:val="0"/>
                <w:sz w:val="21"/>
                <w:szCs w:val="21"/>
                <w:lang w:val="en-US" w:eastAsia="zh-CN"/>
              </w:rPr>
              <w:t xml:space="preserve">                           </w:t>
            </w:r>
          </w:p>
          <w:p>
            <w:pPr>
              <w:widowControl/>
              <w:wordWrap w:val="0"/>
              <w:spacing w:line="240" w:lineRule="auto"/>
              <w:jc w:val="right"/>
              <w:rPr>
                <w:rFonts w:hint="default" w:ascii="Times New Roman" w:hAnsi="Times New Roman" w:eastAsia="宋体" w:cs="Times New Roman"/>
                <w:color w:val="333333"/>
                <w:w w:val="100"/>
                <w:kern w:val="0"/>
                <w:sz w:val="21"/>
                <w:szCs w:val="21"/>
              </w:rPr>
            </w:pPr>
          </w:p>
          <w:p>
            <w:pPr>
              <w:widowControl/>
              <w:wordWrap w:val="0"/>
              <w:spacing w:line="240" w:lineRule="auto"/>
              <w:jc w:val="right"/>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年</w:t>
            </w:r>
            <w:r>
              <w:rPr>
                <w:rFonts w:hint="default" w:ascii="Times New Roman" w:hAnsi="Times New Roman" w:eastAsia="宋体" w:cs="Times New Roman"/>
                <w:color w:val="333333"/>
                <w:w w:val="100"/>
                <w:kern w:val="0"/>
                <w:sz w:val="21"/>
                <w:szCs w:val="21"/>
                <w:lang w:val="en-US" w:eastAsia="zh-CN"/>
              </w:rPr>
              <w:t xml:space="preserve">     </w:t>
            </w:r>
            <w:r>
              <w:rPr>
                <w:rFonts w:hint="default" w:ascii="Times New Roman" w:hAnsi="Times New Roman" w:eastAsia="宋体" w:cs="Times New Roman"/>
                <w:color w:val="333333"/>
                <w:w w:val="100"/>
                <w:kern w:val="0"/>
                <w:sz w:val="21"/>
                <w:szCs w:val="21"/>
              </w:rPr>
              <w:t>月</w:t>
            </w:r>
            <w:r>
              <w:rPr>
                <w:rFonts w:hint="default" w:ascii="Times New Roman" w:hAnsi="Times New Roman" w:eastAsia="宋体" w:cs="Times New Roman"/>
                <w:color w:val="333333"/>
                <w:w w:val="100"/>
                <w:kern w:val="0"/>
                <w:sz w:val="21"/>
                <w:szCs w:val="21"/>
                <w:lang w:val="en-US" w:eastAsia="zh-CN"/>
              </w:rPr>
              <w:t xml:space="preserve">     </w:t>
            </w:r>
            <w:r>
              <w:rPr>
                <w:rFonts w:hint="default" w:ascii="Times New Roman" w:hAnsi="Times New Roman" w:eastAsia="宋体" w:cs="Times New Roman"/>
                <w:color w:val="333333"/>
                <w:w w:val="100"/>
                <w:kern w:val="0"/>
                <w:sz w:val="21"/>
                <w:szCs w:val="21"/>
              </w:rPr>
              <w:t>日</w:t>
            </w:r>
            <w:r>
              <w:rPr>
                <w:rFonts w:hint="default" w:ascii="Times New Roman" w:hAnsi="Times New Roman" w:eastAsia="宋体" w:cs="Times New Roman"/>
                <w:color w:val="333333"/>
                <w:w w:val="100"/>
                <w:kern w:val="0"/>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12" w:hRule="atLeast"/>
          <w:jc w:val="center"/>
        </w:trPr>
        <w:tc>
          <w:tcPr>
            <w:tcW w:w="1380" w:type="pct"/>
            <w:gridSpan w:val="5"/>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lang w:eastAsia="zh-CN"/>
              </w:rPr>
              <w:t>区（市）</w:t>
            </w:r>
            <w:r>
              <w:rPr>
                <w:rFonts w:hint="default" w:ascii="Times New Roman" w:hAnsi="Times New Roman" w:eastAsia="宋体" w:cs="Times New Roman"/>
                <w:color w:val="333333"/>
                <w:w w:val="100"/>
                <w:kern w:val="0"/>
                <w:sz w:val="21"/>
                <w:szCs w:val="21"/>
              </w:rPr>
              <w:t>交通运输</w:t>
            </w:r>
            <w:r>
              <w:rPr>
                <w:rFonts w:hint="eastAsia" w:ascii="Times New Roman" w:hAnsi="Times New Roman" w:eastAsia="宋体" w:cs="Times New Roman"/>
                <w:color w:val="333333"/>
                <w:w w:val="100"/>
                <w:kern w:val="0"/>
                <w:sz w:val="21"/>
                <w:szCs w:val="21"/>
                <w:lang w:eastAsia="zh-CN"/>
              </w:rPr>
              <w:t>部门</w:t>
            </w:r>
            <w:r>
              <w:rPr>
                <w:rFonts w:hint="default" w:ascii="Times New Roman" w:hAnsi="Times New Roman" w:eastAsia="宋体" w:cs="Times New Roman"/>
                <w:color w:val="333333"/>
                <w:w w:val="100"/>
                <w:kern w:val="0"/>
                <w:sz w:val="21"/>
                <w:szCs w:val="21"/>
              </w:rPr>
              <w:t>意见</w:t>
            </w:r>
          </w:p>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rPr>
              <w:t>（盖章）</w:t>
            </w:r>
          </w:p>
        </w:tc>
        <w:tc>
          <w:tcPr>
            <w:tcW w:w="1062" w:type="pct"/>
            <w:gridSpan w:val="4"/>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lang w:eastAsia="zh-CN"/>
              </w:rPr>
              <w:t>区（市）公安</w:t>
            </w:r>
            <w:r>
              <w:rPr>
                <w:rFonts w:hint="eastAsia" w:ascii="Times New Roman" w:hAnsi="Times New Roman" w:eastAsia="宋体" w:cs="Times New Roman"/>
                <w:color w:val="333333"/>
                <w:w w:val="100"/>
                <w:kern w:val="0"/>
                <w:sz w:val="21"/>
                <w:szCs w:val="21"/>
                <w:lang w:eastAsia="zh-CN"/>
              </w:rPr>
              <w:t>部门</w:t>
            </w:r>
            <w:r>
              <w:rPr>
                <w:rFonts w:hint="default" w:ascii="Times New Roman" w:hAnsi="Times New Roman" w:eastAsia="宋体" w:cs="Times New Roman"/>
                <w:color w:val="333333"/>
                <w:w w:val="100"/>
                <w:kern w:val="0"/>
                <w:sz w:val="21"/>
                <w:szCs w:val="21"/>
              </w:rPr>
              <w:t>意见</w:t>
            </w:r>
          </w:p>
          <w:p>
            <w:pPr>
              <w:widowControl/>
              <w:spacing w:line="240" w:lineRule="auto"/>
              <w:jc w:val="center"/>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（盖章）</w:t>
            </w:r>
          </w:p>
        </w:tc>
        <w:tc>
          <w:tcPr>
            <w:tcW w:w="1095" w:type="pct"/>
            <w:gridSpan w:val="6"/>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333333"/>
                <w:w w:val="100"/>
                <w:kern w:val="0"/>
                <w:sz w:val="21"/>
                <w:szCs w:val="21"/>
                <w:lang w:eastAsia="zh-CN"/>
              </w:rPr>
              <w:t>区（市）商务</w:t>
            </w:r>
            <w:r>
              <w:rPr>
                <w:rFonts w:hint="eastAsia" w:ascii="Times New Roman" w:hAnsi="Times New Roman" w:eastAsia="宋体" w:cs="Times New Roman"/>
                <w:color w:val="333333"/>
                <w:w w:val="100"/>
                <w:kern w:val="0"/>
                <w:sz w:val="21"/>
                <w:szCs w:val="21"/>
                <w:lang w:eastAsia="zh-CN"/>
              </w:rPr>
              <w:t>部门</w:t>
            </w:r>
            <w:r>
              <w:rPr>
                <w:rFonts w:hint="default" w:ascii="Times New Roman" w:hAnsi="Times New Roman" w:eastAsia="宋体" w:cs="Times New Roman"/>
                <w:color w:val="333333"/>
                <w:w w:val="100"/>
                <w:kern w:val="0"/>
                <w:sz w:val="21"/>
                <w:szCs w:val="21"/>
              </w:rPr>
              <w:t>意见</w:t>
            </w:r>
          </w:p>
          <w:p>
            <w:pPr>
              <w:widowControl/>
              <w:spacing w:line="240" w:lineRule="auto"/>
              <w:jc w:val="center"/>
              <w:rPr>
                <w:rFonts w:hint="default" w:ascii="Times New Roman" w:hAnsi="Times New Roman" w:eastAsia="宋体" w:cs="Times New Roman"/>
                <w:color w:val="333333"/>
                <w:w w:val="100"/>
                <w:kern w:val="0"/>
                <w:sz w:val="21"/>
                <w:szCs w:val="21"/>
                <w:lang w:val="en-US" w:eastAsia="zh-CN"/>
              </w:rPr>
            </w:pPr>
            <w:r>
              <w:rPr>
                <w:rFonts w:hint="default" w:ascii="Times New Roman" w:hAnsi="Times New Roman" w:eastAsia="宋体" w:cs="Times New Roman"/>
                <w:color w:val="333333"/>
                <w:w w:val="100"/>
                <w:kern w:val="0"/>
                <w:sz w:val="21"/>
                <w:szCs w:val="21"/>
              </w:rPr>
              <w:t>（盖章）</w:t>
            </w:r>
          </w:p>
        </w:tc>
        <w:tc>
          <w:tcPr>
            <w:tcW w:w="1461" w:type="pct"/>
            <w:gridSpan w:val="4"/>
            <w:noWrap w:val="0"/>
            <w:tcMar>
              <w:top w:w="0" w:type="dxa"/>
              <w:left w:w="105" w:type="dxa"/>
              <w:bottom w:w="0" w:type="dxa"/>
              <w:right w:w="105" w:type="dxa"/>
            </w:tcMar>
            <w:vAlign w:val="center"/>
          </w:tcPr>
          <w:p>
            <w:pPr>
              <w:widowControl/>
              <w:spacing w:line="240" w:lineRule="auto"/>
              <w:jc w:val="center"/>
              <w:rPr>
                <w:rFonts w:hint="default" w:ascii="Times New Roman" w:hAnsi="Times New Roman" w:eastAsia="宋体" w:cs="Times New Roman"/>
                <w:color w:val="000000"/>
                <w:w w:val="100"/>
                <w:kern w:val="0"/>
                <w:sz w:val="21"/>
                <w:szCs w:val="21"/>
              </w:rPr>
            </w:pPr>
            <w:r>
              <w:rPr>
                <w:rFonts w:hint="default" w:ascii="Times New Roman" w:hAnsi="Times New Roman" w:eastAsia="宋体" w:cs="Times New Roman"/>
                <w:color w:val="000000"/>
                <w:w w:val="100"/>
                <w:kern w:val="0"/>
                <w:sz w:val="21"/>
                <w:szCs w:val="21"/>
                <w:lang w:eastAsia="zh-CN"/>
              </w:rPr>
              <w:t>区（市）</w:t>
            </w:r>
            <w:r>
              <w:rPr>
                <w:rFonts w:hint="default" w:ascii="Times New Roman" w:hAnsi="Times New Roman" w:eastAsia="宋体" w:cs="Times New Roman"/>
                <w:color w:val="000000"/>
                <w:w w:val="100"/>
                <w:kern w:val="0"/>
                <w:sz w:val="21"/>
                <w:szCs w:val="21"/>
              </w:rPr>
              <w:t>财政</w:t>
            </w:r>
            <w:r>
              <w:rPr>
                <w:rFonts w:hint="eastAsia" w:ascii="Times New Roman" w:hAnsi="Times New Roman" w:eastAsia="宋体" w:cs="Times New Roman"/>
                <w:color w:val="000000"/>
                <w:w w:val="100"/>
                <w:kern w:val="0"/>
                <w:sz w:val="21"/>
                <w:szCs w:val="21"/>
                <w:lang w:eastAsia="zh-CN"/>
              </w:rPr>
              <w:t>部门</w:t>
            </w:r>
            <w:r>
              <w:rPr>
                <w:rFonts w:hint="default" w:ascii="Times New Roman" w:hAnsi="Times New Roman" w:eastAsia="宋体" w:cs="Times New Roman"/>
                <w:color w:val="000000"/>
                <w:w w:val="100"/>
                <w:kern w:val="0"/>
                <w:sz w:val="21"/>
                <w:szCs w:val="21"/>
              </w:rPr>
              <w:t>意见</w:t>
            </w:r>
          </w:p>
          <w:p>
            <w:pPr>
              <w:widowControl/>
              <w:spacing w:line="240" w:lineRule="auto"/>
              <w:jc w:val="both"/>
              <w:rPr>
                <w:rFonts w:hint="default" w:ascii="Times New Roman" w:hAnsi="Times New Roman" w:eastAsia="宋体" w:cs="Times New Roman"/>
                <w:color w:val="333333"/>
                <w:w w:val="100"/>
                <w:kern w:val="0"/>
                <w:sz w:val="21"/>
                <w:szCs w:val="21"/>
              </w:rPr>
            </w:pPr>
            <w:r>
              <w:rPr>
                <w:rFonts w:hint="default" w:ascii="Times New Roman" w:hAnsi="Times New Roman" w:eastAsia="宋体" w:cs="Times New Roman"/>
                <w:color w:val="000000"/>
                <w:w w:val="100"/>
                <w:kern w:val="0"/>
                <w:sz w:val="21"/>
                <w:szCs w:val="21"/>
                <w:lang w:val="en-US" w:eastAsia="zh-CN"/>
              </w:rPr>
              <w:t xml:space="preserve">                  </w:t>
            </w:r>
            <w:r>
              <w:rPr>
                <w:rFonts w:hint="default" w:ascii="Times New Roman" w:hAnsi="Times New Roman" w:eastAsia="宋体" w:cs="Times New Roman"/>
                <w:color w:val="000000"/>
                <w:w w:val="100"/>
                <w:kern w:val="0"/>
                <w:sz w:val="21"/>
                <w:szCs w:val="21"/>
              </w:rPr>
              <w:t>（盖章）</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tLeast"/>
        <w:ind w:firstLine="420" w:firstLineChars="200"/>
        <w:jc w:val="left"/>
        <w:textAlignment w:val="auto"/>
        <w:rPr>
          <w:rFonts w:hint="default" w:ascii="Times New Roman" w:hAnsi="Times New Roman" w:eastAsia="宋体" w:cs="Times New Roman"/>
          <w:color w:val="333333"/>
          <w:kern w:val="0"/>
          <w:sz w:val="21"/>
          <w:szCs w:val="21"/>
        </w:rPr>
      </w:pPr>
      <w:r>
        <w:rPr>
          <w:rFonts w:hint="default" w:ascii="Times New Roman" w:hAnsi="Times New Roman" w:eastAsia="宋体" w:cs="Times New Roman"/>
          <w:color w:val="333333"/>
          <w:kern w:val="0"/>
          <w:sz w:val="21"/>
          <w:szCs w:val="21"/>
        </w:rPr>
        <w:t>注：1.报废车辆和新购置车辆基本情况按有关证书及实际情况填写；车辆类型请填写中型或重型；车辆实际使用年限请填写不足11年、满11年不足13年、满13年不足14年。</w:t>
      </w:r>
      <w:r>
        <w:rPr>
          <w:rFonts w:hint="default" w:ascii="Times New Roman" w:hAnsi="Times New Roman" w:eastAsia="宋体" w:cs="Times New Roman"/>
          <w:color w:val="333333"/>
          <w:kern w:val="0"/>
          <w:sz w:val="21"/>
          <w:szCs w:val="21"/>
          <w:lang w:val="en-US" w:eastAsia="zh-CN"/>
        </w:rPr>
        <w:t>2.</w:t>
      </w:r>
      <w:r>
        <w:rPr>
          <w:rFonts w:hint="default" w:ascii="Times New Roman" w:hAnsi="Times New Roman" w:eastAsia="宋体" w:cs="Times New Roman"/>
          <w:color w:val="333333"/>
          <w:kern w:val="0"/>
          <w:sz w:val="21"/>
          <w:szCs w:val="21"/>
        </w:rPr>
        <w:t>本表作《老旧营运货车报废补贴资金申请资料初审确认汇总表》（附件</w:t>
      </w:r>
      <w:r>
        <w:rPr>
          <w:rFonts w:hint="eastAsia" w:ascii="Times New Roman" w:hAnsi="Times New Roman" w:eastAsia="宋体" w:cs="Times New Roman"/>
          <w:color w:val="333333"/>
          <w:kern w:val="0"/>
          <w:sz w:val="21"/>
          <w:szCs w:val="21"/>
          <w:lang w:val="en-US" w:eastAsia="zh-CN"/>
        </w:rPr>
        <w:t>5</w:t>
      </w:r>
      <w:r>
        <w:rPr>
          <w:rFonts w:hint="default" w:ascii="Times New Roman" w:hAnsi="Times New Roman" w:eastAsia="宋体" w:cs="Times New Roman"/>
          <w:color w:val="333333"/>
          <w:kern w:val="0"/>
          <w:sz w:val="21"/>
          <w:szCs w:val="21"/>
        </w:rPr>
        <w:t>）的附件，两表中相应的车辆信息应一致。</w:t>
      </w:r>
    </w:p>
    <w:p>
      <w:pPr>
        <w:tabs>
          <w:tab w:val="left" w:pos="1010"/>
        </w:tabs>
        <w:bidi w:val="0"/>
        <w:jc w:val="left"/>
        <w:rPr>
          <w:rFonts w:hint="eastAsia" w:ascii="Times New Roman" w:hAnsi="Times New Roman" w:cs="Times New Roman"/>
          <w:color w:val="333333"/>
          <w:kern w:val="0"/>
          <w:sz w:val="21"/>
          <w:szCs w:val="21"/>
          <w:lang w:val="en-US" w:eastAsia="zh-CN"/>
        </w:rPr>
        <w:sectPr>
          <w:pgSz w:w="16838" w:h="11906" w:orient="landscape"/>
          <w:pgMar w:top="1587" w:right="1587" w:bottom="1587" w:left="1587" w:header="851" w:footer="1304" w:gutter="0"/>
          <w:pgNumType w:fmt="numberInDash"/>
          <w:cols w:space="425" w:num="1"/>
          <w:docGrid w:type="lines" w:linePitch="312" w:charSpace="0"/>
        </w:sectPr>
      </w:pPr>
    </w:p>
    <w:p>
      <w:pPr>
        <w:keepNext w:val="0"/>
        <w:keepLines w:val="0"/>
        <w:pageBreakBefore w:val="0"/>
        <w:tabs>
          <w:tab w:val="left" w:pos="1010"/>
        </w:tabs>
        <w:wordWrap/>
        <w:overflowPunct/>
        <w:topLinePunct w:val="0"/>
        <w:bidi w:val="0"/>
        <w:spacing w:line="440" w:lineRule="exact"/>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填表说明：</w:t>
      </w:r>
    </w:p>
    <w:p>
      <w:pPr>
        <w:keepNext w:val="0"/>
        <w:keepLines w:val="0"/>
        <w:pageBreakBefore w:val="0"/>
        <w:numPr>
          <w:ilvl w:val="0"/>
          <w:numId w:val="0"/>
        </w:numPr>
        <w:tabs>
          <w:tab w:val="left" w:pos="1010"/>
        </w:tabs>
        <w:wordWrap/>
        <w:overflowPunct/>
        <w:topLinePunct w:val="0"/>
        <w:bidi w:val="0"/>
        <w:spacing w:line="440" w:lineRule="exact"/>
        <w:ind w:firstLine="560" w:firstLineChars="20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1.附件2山东省老旧营运货车报废更新资金申请表(提供纸质一式四份)、附件3滕州市老旧营运货车报废更新资金申请资料初审确认表（提供纸质一式二份）为统一制式表格，可以微调表格空间，适当缩小输入文字大小，严禁增减填项。</w:t>
      </w:r>
    </w:p>
    <w:p>
      <w:pPr>
        <w:keepNext w:val="0"/>
        <w:keepLines w:val="0"/>
        <w:pageBreakBefore w:val="0"/>
        <w:numPr>
          <w:ilvl w:val="0"/>
          <w:numId w:val="0"/>
        </w:numPr>
        <w:tabs>
          <w:tab w:val="left" w:pos="1010"/>
        </w:tabs>
        <w:wordWrap/>
        <w:overflowPunct/>
        <w:topLinePunct w:val="0"/>
        <w:bidi w:val="0"/>
        <w:spacing w:line="440" w:lineRule="exact"/>
        <w:ind w:firstLine="560" w:firstLineChars="20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2.本人（单位）承诺所填内容真实有效，自愿承担相关法律责任。</w:t>
      </w:r>
    </w:p>
    <w:p>
      <w:pPr>
        <w:keepNext w:val="0"/>
        <w:keepLines w:val="0"/>
        <w:pageBreakBefore w:val="0"/>
        <w:numPr>
          <w:ilvl w:val="0"/>
          <w:numId w:val="0"/>
        </w:numPr>
        <w:tabs>
          <w:tab w:val="left" w:pos="1010"/>
        </w:tabs>
        <w:wordWrap/>
        <w:overflowPunct/>
        <w:topLinePunct w:val="0"/>
        <w:bidi w:val="0"/>
        <w:spacing w:line="440" w:lineRule="exact"/>
        <w:ind w:firstLine="560" w:firstLineChars="200"/>
        <w:jc w:val="left"/>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3.报废营运货车基本情况中的：车辆类型填写</w:t>
      </w:r>
      <w:r>
        <w:rPr>
          <w:rFonts w:hint="eastAsia" w:ascii="仿宋_GB2312" w:hAnsi="仿宋_GB2312" w:eastAsia="仿宋_GB2312" w:cs="仿宋_GB2312"/>
          <w:b/>
          <w:bCs/>
          <w:color w:val="auto"/>
          <w:kern w:val="0"/>
          <w:sz w:val="28"/>
          <w:szCs w:val="28"/>
          <w:lang w:val="en-US" w:eastAsia="zh-CN"/>
        </w:rPr>
        <w:t>中型或重型</w:t>
      </w:r>
      <w:r>
        <w:rPr>
          <w:rFonts w:hint="eastAsia" w:ascii="仿宋_GB2312" w:hAnsi="仿宋_GB2312" w:eastAsia="仿宋_GB2312" w:cs="仿宋_GB2312"/>
          <w:color w:val="auto"/>
          <w:kern w:val="0"/>
          <w:sz w:val="28"/>
          <w:szCs w:val="28"/>
          <w:lang w:val="en-US" w:eastAsia="zh-CN"/>
        </w:rPr>
        <w:t>；排放阶段填写</w:t>
      </w:r>
      <w:r>
        <w:rPr>
          <w:rFonts w:hint="eastAsia" w:ascii="仿宋_GB2312" w:hAnsi="仿宋_GB2312" w:eastAsia="仿宋_GB2312" w:cs="仿宋_GB2312"/>
          <w:b/>
          <w:bCs/>
          <w:color w:val="auto"/>
          <w:kern w:val="0"/>
          <w:sz w:val="28"/>
          <w:szCs w:val="28"/>
          <w:lang w:val="en-US" w:eastAsia="zh-CN"/>
        </w:rPr>
        <w:t>国四</w:t>
      </w:r>
      <w:r>
        <w:rPr>
          <w:rFonts w:hint="eastAsia" w:ascii="仿宋_GB2312" w:hAnsi="仿宋_GB2312" w:eastAsia="仿宋_GB2312" w:cs="仿宋_GB2312"/>
          <w:color w:val="auto"/>
          <w:kern w:val="0"/>
          <w:sz w:val="28"/>
          <w:szCs w:val="28"/>
          <w:lang w:val="en-US" w:eastAsia="zh-CN"/>
        </w:rPr>
        <w:t>，非国四的不可申请；新购</w:t>
      </w:r>
      <w:r>
        <w:rPr>
          <w:rFonts w:hint="eastAsia" w:ascii="仿宋_GB2312" w:hAnsi="仿宋_GB2312" w:eastAsia="仿宋_GB2312" w:cs="仿宋_GB2312"/>
          <w:color w:val="auto"/>
          <w:spacing w:val="0"/>
          <w:sz w:val="28"/>
          <w:szCs w:val="28"/>
        </w:rPr>
        <w:t>新能源城市冷链配送货车</w:t>
      </w:r>
      <w:r>
        <w:rPr>
          <w:rFonts w:hint="eastAsia" w:ascii="仿宋_GB2312" w:hAnsi="仿宋_GB2312" w:eastAsia="仿宋_GB2312" w:cs="仿宋_GB2312"/>
          <w:color w:val="auto"/>
          <w:spacing w:val="0"/>
          <w:sz w:val="28"/>
          <w:szCs w:val="28"/>
          <w:lang w:val="en-US" w:eastAsia="zh-CN"/>
        </w:rPr>
        <w:t>的不需填写</w:t>
      </w:r>
      <w:r>
        <w:rPr>
          <w:rFonts w:hint="eastAsia" w:ascii="仿宋_GB2312" w:hAnsi="仿宋_GB2312" w:eastAsia="仿宋_GB2312" w:cs="仿宋_GB2312"/>
          <w:color w:val="auto"/>
          <w:kern w:val="0"/>
          <w:sz w:val="28"/>
          <w:szCs w:val="28"/>
          <w:lang w:val="en-US" w:eastAsia="zh-CN"/>
        </w:rPr>
        <w:t>报废营运货车基本情况。</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4.新购置车辆基本情况中的：车辆类型填写</w:t>
      </w:r>
      <w:r>
        <w:rPr>
          <w:rFonts w:hint="eastAsia" w:ascii="仿宋_GB2312" w:hAnsi="仿宋_GB2312" w:eastAsia="仿宋_GB2312" w:cs="仿宋_GB2312"/>
          <w:b/>
          <w:bCs/>
          <w:color w:val="auto"/>
          <w:kern w:val="0"/>
          <w:sz w:val="28"/>
          <w:szCs w:val="28"/>
          <w:lang w:val="en-US" w:eastAsia="zh-CN"/>
        </w:rPr>
        <w:t>中型或重型+（2轴或3轴或4轴及以上）；</w:t>
      </w:r>
      <w:r>
        <w:rPr>
          <w:rFonts w:hint="eastAsia" w:ascii="仿宋_GB2312" w:hAnsi="仿宋_GB2312" w:eastAsia="仿宋_GB2312" w:cs="仿宋_GB2312"/>
          <w:color w:val="auto"/>
          <w:kern w:val="0"/>
          <w:sz w:val="28"/>
          <w:szCs w:val="28"/>
          <w:lang w:val="en-US" w:eastAsia="zh-CN"/>
        </w:rPr>
        <w:t>排放阶段填写</w:t>
      </w:r>
      <w:r>
        <w:rPr>
          <w:rFonts w:hint="eastAsia" w:ascii="仿宋_GB2312" w:hAnsi="仿宋_GB2312" w:eastAsia="仿宋_GB2312" w:cs="仿宋_GB2312"/>
          <w:b/>
          <w:bCs/>
          <w:color w:val="auto"/>
          <w:kern w:val="0"/>
          <w:sz w:val="28"/>
          <w:szCs w:val="28"/>
          <w:lang w:val="en-US" w:eastAsia="zh-CN"/>
        </w:rPr>
        <w:t>国六排放标准</w:t>
      </w:r>
      <w:r>
        <w:rPr>
          <w:rFonts w:hint="eastAsia" w:ascii="仿宋_GB2312" w:hAnsi="仿宋_GB2312" w:eastAsia="仿宋_GB2312" w:cs="仿宋_GB2312"/>
          <w:color w:val="auto"/>
          <w:kern w:val="0"/>
          <w:sz w:val="28"/>
          <w:szCs w:val="28"/>
          <w:lang w:val="en-US" w:eastAsia="zh-CN"/>
        </w:rPr>
        <w:t>或</w:t>
      </w:r>
      <w:r>
        <w:rPr>
          <w:rFonts w:hint="eastAsia" w:ascii="仿宋_GB2312" w:hAnsi="仿宋_GB2312" w:eastAsia="仿宋_GB2312" w:cs="仿宋_GB2312"/>
          <w:b/>
          <w:bCs/>
          <w:color w:val="auto"/>
          <w:kern w:val="0"/>
          <w:sz w:val="28"/>
          <w:szCs w:val="28"/>
          <w:lang w:val="en-US" w:eastAsia="zh-CN"/>
        </w:rPr>
        <w:t>新能源</w:t>
      </w:r>
      <w:r>
        <w:rPr>
          <w:rFonts w:hint="eastAsia" w:ascii="仿宋_GB2312" w:hAnsi="仿宋_GB2312" w:eastAsia="仿宋_GB2312" w:cs="仿宋_GB2312"/>
          <w:color w:val="auto"/>
          <w:kern w:val="0"/>
          <w:sz w:val="28"/>
          <w:szCs w:val="28"/>
          <w:lang w:val="en-US" w:eastAsia="zh-CN"/>
        </w:rPr>
        <w:t>或</w:t>
      </w:r>
      <w:r>
        <w:rPr>
          <w:rFonts w:hint="eastAsia" w:ascii="仿宋_GB2312" w:hAnsi="仿宋_GB2312" w:eastAsia="仿宋_GB2312" w:cs="仿宋_GB2312"/>
          <w:b/>
          <w:bCs/>
          <w:color w:val="auto"/>
          <w:kern w:val="0"/>
          <w:sz w:val="28"/>
          <w:szCs w:val="28"/>
          <w:lang w:val="en-US" w:eastAsia="zh-CN"/>
        </w:rPr>
        <w:t>新购新能源城市冷链配送</w:t>
      </w:r>
      <w:r>
        <w:rPr>
          <w:rFonts w:hint="eastAsia" w:ascii="仿宋_GB2312" w:hAnsi="仿宋_GB2312" w:eastAsia="仿宋_GB2312" w:cs="仿宋_GB2312"/>
          <w:color w:val="auto"/>
          <w:kern w:val="0"/>
          <w:sz w:val="28"/>
          <w:szCs w:val="28"/>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5.资金构成项：</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b/>
          <w:bCs/>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（1）申请资金类型填写：</w:t>
      </w:r>
      <w:r>
        <w:rPr>
          <w:rFonts w:hint="eastAsia" w:ascii="仿宋_GB2312" w:hAnsi="仿宋_GB2312" w:eastAsia="仿宋_GB2312" w:cs="仿宋_GB2312"/>
          <w:b/>
          <w:bCs/>
          <w:color w:val="auto"/>
          <w:kern w:val="0"/>
          <w:sz w:val="28"/>
          <w:szCs w:val="28"/>
          <w:lang w:val="en-US" w:eastAsia="zh-CN"/>
        </w:rPr>
        <w:t>报废老旧营运货车</w:t>
      </w:r>
      <w:r>
        <w:rPr>
          <w:rFonts w:hint="eastAsia" w:ascii="仿宋_GB2312" w:hAnsi="仿宋_GB2312" w:eastAsia="仿宋_GB2312" w:cs="仿宋_GB2312"/>
          <w:color w:val="auto"/>
          <w:kern w:val="0"/>
          <w:sz w:val="28"/>
          <w:szCs w:val="28"/>
          <w:lang w:val="en-US" w:eastAsia="zh-CN"/>
        </w:rPr>
        <w:t>，补贴标准填写：</w:t>
      </w:r>
      <w:r>
        <w:rPr>
          <w:rFonts w:hint="eastAsia" w:ascii="仿宋_GB2312" w:hAnsi="仿宋_GB2312" w:eastAsia="仿宋_GB2312" w:cs="仿宋_GB2312"/>
          <w:b/>
          <w:bCs/>
          <w:color w:val="auto"/>
          <w:kern w:val="0"/>
          <w:sz w:val="28"/>
          <w:szCs w:val="28"/>
          <w:lang w:val="en-US" w:eastAsia="zh-CN"/>
        </w:rPr>
        <w:t>中型或重型+满1年(含)不足2年</w:t>
      </w:r>
      <w:r>
        <w:rPr>
          <w:rFonts w:hint="eastAsia" w:ascii="仿宋_GB2312" w:hAnsi="仿宋_GB2312" w:eastAsia="仿宋_GB2312" w:cs="仿宋_GB2312"/>
          <w:color w:val="auto"/>
          <w:kern w:val="0"/>
          <w:sz w:val="28"/>
          <w:szCs w:val="28"/>
          <w:lang w:val="en-US" w:eastAsia="zh-CN"/>
        </w:rPr>
        <w:t>、</w:t>
      </w:r>
      <w:r>
        <w:rPr>
          <w:rFonts w:hint="eastAsia" w:ascii="仿宋_GB2312" w:hAnsi="仿宋_GB2312" w:eastAsia="仿宋_GB2312" w:cs="仿宋_GB2312"/>
          <w:b/>
          <w:bCs/>
          <w:color w:val="auto"/>
          <w:kern w:val="0"/>
          <w:sz w:val="28"/>
          <w:szCs w:val="28"/>
          <w:lang w:val="en-US" w:eastAsia="zh-CN"/>
        </w:rPr>
        <w:t>中型或重型+满2年(含)不足4年</w:t>
      </w:r>
      <w:r>
        <w:rPr>
          <w:rFonts w:hint="eastAsia" w:ascii="仿宋_GB2312" w:hAnsi="仿宋_GB2312" w:eastAsia="仿宋_GB2312" w:cs="仿宋_GB2312"/>
          <w:color w:val="auto"/>
          <w:kern w:val="0"/>
          <w:sz w:val="28"/>
          <w:szCs w:val="28"/>
          <w:lang w:val="en-US" w:eastAsia="zh-CN"/>
        </w:rPr>
        <w:t>、</w:t>
      </w:r>
      <w:r>
        <w:rPr>
          <w:rFonts w:hint="eastAsia" w:ascii="仿宋_GB2312" w:hAnsi="仿宋_GB2312" w:eastAsia="仿宋_GB2312" w:cs="仿宋_GB2312"/>
          <w:b/>
          <w:bCs/>
          <w:color w:val="auto"/>
          <w:kern w:val="0"/>
          <w:sz w:val="28"/>
          <w:szCs w:val="28"/>
          <w:lang w:val="en-US" w:eastAsia="zh-CN"/>
        </w:rPr>
        <w:t>中型或重型+满4年(含)以上，</w:t>
      </w:r>
      <w:r>
        <w:rPr>
          <w:rFonts w:hint="eastAsia" w:ascii="仿宋_GB2312" w:hAnsi="仿宋_GB2312" w:eastAsia="仿宋_GB2312" w:cs="仿宋_GB2312"/>
          <w:color w:val="auto"/>
          <w:kern w:val="0"/>
          <w:sz w:val="28"/>
          <w:szCs w:val="28"/>
          <w:lang w:val="en-US" w:eastAsia="zh-CN"/>
        </w:rPr>
        <w:t>数量（辆）填写：</w:t>
      </w:r>
      <w:r>
        <w:rPr>
          <w:rFonts w:hint="eastAsia" w:ascii="仿宋_GB2312" w:hAnsi="仿宋_GB2312" w:eastAsia="仿宋_GB2312" w:cs="仿宋_GB2312"/>
          <w:b/>
          <w:bCs/>
          <w:color w:val="auto"/>
          <w:kern w:val="0"/>
          <w:sz w:val="28"/>
          <w:szCs w:val="28"/>
          <w:lang w:val="en-US" w:eastAsia="zh-CN"/>
        </w:rPr>
        <w:t>1，</w:t>
      </w:r>
      <w:r>
        <w:rPr>
          <w:rFonts w:hint="eastAsia" w:ascii="仿宋_GB2312" w:hAnsi="仿宋_GB2312" w:eastAsia="仿宋_GB2312" w:cs="仿宋_GB2312"/>
          <w:color w:val="auto"/>
          <w:kern w:val="0"/>
          <w:sz w:val="28"/>
          <w:szCs w:val="28"/>
          <w:lang w:val="en-US" w:eastAsia="zh-CN"/>
        </w:rPr>
        <w:t>申请资金（元）填写：</w:t>
      </w:r>
      <w:r>
        <w:rPr>
          <w:rFonts w:hint="eastAsia" w:ascii="仿宋_GB2312" w:hAnsi="仿宋_GB2312" w:eastAsia="仿宋_GB2312" w:cs="仿宋_GB2312"/>
          <w:b/>
          <w:bCs/>
          <w:color w:val="auto"/>
          <w:kern w:val="0"/>
          <w:sz w:val="28"/>
          <w:szCs w:val="28"/>
          <w:lang w:val="en-US" w:eastAsia="zh-CN"/>
        </w:rPr>
        <w:t>计算出的资金金额数；</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b/>
          <w:bCs/>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（2）申请资金类型填写：</w:t>
      </w:r>
      <w:r>
        <w:rPr>
          <w:rFonts w:hint="eastAsia" w:ascii="仿宋_GB2312" w:hAnsi="仿宋_GB2312" w:eastAsia="仿宋_GB2312" w:cs="仿宋_GB2312"/>
          <w:b/>
          <w:bCs/>
          <w:color w:val="auto"/>
          <w:spacing w:val="0"/>
          <w:sz w:val="28"/>
          <w:szCs w:val="28"/>
        </w:rPr>
        <w:t>报废并新购国六排放标准营运货车</w:t>
      </w:r>
      <w:r>
        <w:rPr>
          <w:rFonts w:hint="eastAsia" w:ascii="仿宋_GB2312" w:hAnsi="仿宋_GB2312" w:eastAsia="仿宋_GB2312" w:cs="仿宋_GB2312"/>
          <w:color w:val="auto"/>
          <w:kern w:val="0"/>
          <w:sz w:val="28"/>
          <w:szCs w:val="28"/>
          <w:lang w:val="en-US" w:eastAsia="zh-CN"/>
        </w:rPr>
        <w:t>，补贴标准填写：</w:t>
      </w:r>
      <w:r>
        <w:rPr>
          <w:rFonts w:hint="eastAsia" w:ascii="仿宋_GB2312" w:hAnsi="仿宋_GB2312" w:eastAsia="仿宋_GB2312" w:cs="仿宋_GB2312"/>
          <w:b/>
          <w:bCs/>
          <w:color w:val="auto"/>
          <w:spacing w:val="0"/>
          <w:sz w:val="28"/>
          <w:szCs w:val="28"/>
        </w:rPr>
        <w:t>提前报废老旧营运货车补贴+新购国六排放标准营运货车补贴</w:t>
      </w:r>
      <w:r>
        <w:rPr>
          <w:rFonts w:hint="eastAsia" w:ascii="仿宋_GB2312" w:hAnsi="仿宋_GB2312" w:eastAsia="仿宋_GB2312" w:cs="仿宋_GB2312"/>
          <w:b/>
          <w:bCs/>
          <w:color w:val="auto"/>
          <w:kern w:val="0"/>
          <w:sz w:val="28"/>
          <w:szCs w:val="28"/>
          <w:lang w:val="en-US" w:eastAsia="zh-CN"/>
        </w:rPr>
        <w:t>，</w:t>
      </w:r>
      <w:r>
        <w:rPr>
          <w:rFonts w:hint="eastAsia" w:ascii="仿宋_GB2312" w:hAnsi="仿宋_GB2312" w:eastAsia="仿宋_GB2312" w:cs="仿宋_GB2312"/>
          <w:color w:val="auto"/>
          <w:kern w:val="0"/>
          <w:sz w:val="28"/>
          <w:szCs w:val="28"/>
          <w:lang w:val="en-US" w:eastAsia="zh-CN"/>
        </w:rPr>
        <w:t>数量（辆）填写：</w:t>
      </w:r>
      <w:r>
        <w:rPr>
          <w:rFonts w:hint="eastAsia" w:ascii="仿宋_GB2312" w:hAnsi="仿宋_GB2312" w:eastAsia="仿宋_GB2312" w:cs="仿宋_GB2312"/>
          <w:b/>
          <w:bCs/>
          <w:color w:val="auto"/>
          <w:kern w:val="0"/>
          <w:sz w:val="28"/>
          <w:szCs w:val="28"/>
          <w:lang w:val="en-US" w:eastAsia="zh-CN"/>
        </w:rPr>
        <w:t>1，</w:t>
      </w:r>
      <w:r>
        <w:rPr>
          <w:rFonts w:hint="eastAsia" w:ascii="仿宋_GB2312" w:hAnsi="仿宋_GB2312" w:eastAsia="仿宋_GB2312" w:cs="仿宋_GB2312"/>
          <w:color w:val="auto"/>
          <w:kern w:val="0"/>
          <w:sz w:val="28"/>
          <w:szCs w:val="28"/>
          <w:lang w:val="en-US" w:eastAsia="zh-CN"/>
        </w:rPr>
        <w:t>申请资金（元）填写：</w:t>
      </w:r>
      <w:r>
        <w:rPr>
          <w:rFonts w:hint="eastAsia" w:ascii="仿宋_GB2312" w:hAnsi="仿宋_GB2312" w:eastAsia="仿宋_GB2312" w:cs="仿宋_GB2312"/>
          <w:b/>
          <w:bCs/>
          <w:color w:val="auto"/>
          <w:kern w:val="0"/>
          <w:sz w:val="28"/>
          <w:szCs w:val="28"/>
          <w:lang w:val="en-US" w:eastAsia="zh-CN"/>
        </w:rPr>
        <w:t>计算出的资金金额数；</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color w:val="auto"/>
          <w:spacing w:val="0"/>
          <w:sz w:val="28"/>
          <w:szCs w:val="28"/>
        </w:rPr>
      </w:pPr>
      <w:r>
        <w:rPr>
          <w:rFonts w:hint="eastAsia" w:ascii="仿宋_GB2312" w:hAnsi="仿宋_GB2312" w:eastAsia="仿宋_GB2312" w:cs="仿宋_GB2312"/>
          <w:color w:val="auto"/>
          <w:kern w:val="0"/>
          <w:sz w:val="28"/>
          <w:szCs w:val="28"/>
          <w:lang w:val="en-US" w:eastAsia="zh-CN"/>
        </w:rPr>
        <w:t>（3）申请资金类型填写：</w:t>
      </w:r>
      <w:r>
        <w:rPr>
          <w:rFonts w:hint="eastAsia" w:ascii="仿宋_GB2312" w:hAnsi="仿宋_GB2312" w:eastAsia="仿宋_GB2312" w:cs="仿宋_GB2312"/>
          <w:b/>
          <w:bCs/>
          <w:color w:val="auto"/>
          <w:spacing w:val="0"/>
          <w:sz w:val="28"/>
          <w:szCs w:val="28"/>
        </w:rPr>
        <w:t>报废并新购新能源货车</w:t>
      </w:r>
      <w:r>
        <w:rPr>
          <w:rFonts w:hint="eastAsia" w:ascii="仿宋_GB2312" w:hAnsi="仿宋_GB2312" w:eastAsia="仿宋_GB2312" w:cs="仿宋_GB2312"/>
          <w:b/>
          <w:bCs/>
          <w:color w:val="auto"/>
          <w:spacing w:val="0"/>
          <w:sz w:val="28"/>
          <w:szCs w:val="28"/>
          <w:lang w:eastAsia="zh-CN"/>
        </w:rPr>
        <w:t>，</w:t>
      </w:r>
      <w:r>
        <w:rPr>
          <w:rFonts w:hint="eastAsia" w:ascii="仿宋_GB2312" w:hAnsi="仿宋_GB2312" w:eastAsia="仿宋_GB2312" w:cs="仿宋_GB2312"/>
          <w:color w:val="auto"/>
          <w:kern w:val="0"/>
          <w:sz w:val="28"/>
          <w:szCs w:val="28"/>
          <w:lang w:val="en-US" w:eastAsia="zh-CN"/>
        </w:rPr>
        <w:t>补贴标准填写：</w:t>
      </w:r>
      <w:r>
        <w:rPr>
          <w:rFonts w:hint="eastAsia" w:ascii="仿宋_GB2312" w:hAnsi="仿宋_GB2312" w:eastAsia="仿宋_GB2312" w:cs="仿宋_GB2312"/>
          <w:b/>
          <w:bCs/>
          <w:color w:val="auto"/>
          <w:spacing w:val="0"/>
          <w:sz w:val="28"/>
          <w:szCs w:val="28"/>
        </w:rPr>
        <w:t>提前报废老旧营运货车补贴+新购新能源营运货车补贴</w:t>
      </w:r>
      <w:r>
        <w:rPr>
          <w:rFonts w:hint="eastAsia" w:ascii="仿宋_GB2312" w:hAnsi="仿宋_GB2312" w:eastAsia="仿宋_GB2312" w:cs="仿宋_GB2312"/>
          <w:b/>
          <w:bCs/>
          <w:color w:val="auto"/>
          <w:spacing w:val="0"/>
          <w:sz w:val="28"/>
          <w:szCs w:val="28"/>
          <w:lang w:eastAsia="zh-CN"/>
        </w:rPr>
        <w:t>，</w:t>
      </w:r>
      <w:r>
        <w:rPr>
          <w:rFonts w:hint="eastAsia" w:ascii="仿宋_GB2312" w:hAnsi="仿宋_GB2312" w:eastAsia="仿宋_GB2312" w:cs="仿宋_GB2312"/>
          <w:color w:val="auto"/>
          <w:kern w:val="0"/>
          <w:sz w:val="28"/>
          <w:szCs w:val="28"/>
          <w:lang w:val="en-US" w:eastAsia="zh-CN"/>
        </w:rPr>
        <w:t>数量（辆）填写：</w:t>
      </w:r>
      <w:r>
        <w:rPr>
          <w:rFonts w:hint="eastAsia" w:ascii="仿宋_GB2312" w:hAnsi="仿宋_GB2312" w:eastAsia="仿宋_GB2312" w:cs="仿宋_GB2312"/>
          <w:b/>
          <w:bCs/>
          <w:color w:val="auto"/>
          <w:kern w:val="0"/>
          <w:sz w:val="28"/>
          <w:szCs w:val="28"/>
          <w:lang w:val="en-US" w:eastAsia="zh-CN"/>
        </w:rPr>
        <w:t>1，</w:t>
      </w:r>
      <w:r>
        <w:rPr>
          <w:rFonts w:hint="eastAsia" w:ascii="仿宋_GB2312" w:hAnsi="仿宋_GB2312" w:eastAsia="仿宋_GB2312" w:cs="仿宋_GB2312"/>
          <w:color w:val="auto"/>
          <w:kern w:val="0"/>
          <w:sz w:val="28"/>
          <w:szCs w:val="28"/>
          <w:lang w:val="en-US" w:eastAsia="zh-CN"/>
        </w:rPr>
        <w:t>申请资金（元）填写：</w:t>
      </w:r>
      <w:r>
        <w:rPr>
          <w:rFonts w:hint="eastAsia" w:ascii="仿宋_GB2312" w:hAnsi="仿宋_GB2312" w:eastAsia="仿宋_GB2312" w:cs="仿宋_GB2312"/>
          <w:b/>
          <w:bCs/>
          <w:color w:val="auto"/>
          <w:kern w:val="0"/>
          <w:sz w:val="28"/>
          <w:szCs w:val="28"/>
          <w:lang w:val="en-US" w:eastAsia="zh-CN"/>
        </w:rPr>
        <w:t>计算出的资金金额数；</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b/>
          <w:bCs/>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（4）申请资金类型填写：</w:t>
      </w:r>
      <w:r>
        <w:rPr>
          <w:rFonts w:hint="eastAsia" w:ascii="仿宋_GB2312" w:hAnsi="仿宋_GB2312" w:eastAsia="仿宋_GB2312" w:cs="仿宋_GB2312"/>
          <w:b/>
          <w:bCs/>
          <w:color w:val="auto"/>
          <w:spacing w:val="0"/>
          <w:sz w:val="28"/>
          <w:szCs w:val="28"/>
        </w:rPr>
        <w:t>新能源城市冷链配送货车</w:t>
      </w:r>
      <w:r>
        <w:rPr>
          <w:rFonts w:hint="eastAsia" w:ascii="仿宋_GB2312" w:hAnsi="仿宋_GB2312" w:eastAsia="仿宋_GB2312" w:cs="仿宋_GB2312"/>
          <w:b/>
          <w:bCs/>
          <w:color w:val="auto"/>
          <w:spacing w:val="0"/>
          <w:sz w:val="28"/>
          <w:szCs w:val="28"/>
          <w:lang w:eastAsia="zh-CN"/>
        </w:rPr>
        <w:t>，</w:t>
      </w:r>
      <w:r>
        <w:rPr>
          <w:rFonts w:hint="eastAsia" w:ascii="仿宋_GB2312" w:hAnsi="仿宋_GB2312" w:eastAsia="仿宋_GB2312" w:cs="仿宋_GB2312"/>
          <w:color w:val="auto"/>
          <w:kern w:val="0"/>
          <w:sz w:val="28"/>
          <w:szCs w:val="28"/>
          <w:lang w:val="en-US" w:eastAsia="zh-CN"/>
        </w:rPr>
        <w:t>数量（辆）填写：</w:t>
      </w:r>
      <w:r>
        <w:rPr>
          <w:rFonts w:hint="eastAsia" w:ascii="仿宋_GB2312" w:hAnsi="仿宋_GB2312" w:eastAsia="仿宋_GB2312" w:cs="仿宋_GB2312"/>
          <w:b/>
          <w:bCs/>
          <w:color w:val="auto"/>
          <w:kern w:val="0"/>
          <w:sz w:val="28"/>
          <w:szCs w:val="28"/>
          <w:lang w:val="en-US" w:eastAsia="zh-CN"/>
        </w:rPr>
        <w:t>1，</w:t>
      </w:r>
      <w:r>
        <w:rPr>
          <w:rFonts w:hint="eastAsia" w:ascii="仿宋_GB2312" w:hAnsi="仿宋_GB2312" w:eastAsia="仿宋_GB2312" w:cs="仿宋_GB2312"/>
          <w:color w:val="auto"/>
          <w:kern w:val="0"/>
          <w:sz w:val="28"/>
          <w:szCs w:val="28"/>
          <w:lang w:val="en-US" w:eastAsia="zh-CN"/>
        </w:rPr>
        <w:t>补贴标准填写：</w:t>
      </w:r>
      <w:r>
        <w:rPr>
          <w:rFonts w:hint="eastAsia" w:ascii="仿宋_GB2312" w:hAnsi="仿宋_GB2312" w:eastAsia="仿宋_GB2312" w:cs="仿宋_GB2312"/>
          <w:b/>
          <w:bCs/>
          <w:color w:val="auto"/>
          <w:spacing w:val="0"/>
          <w:sz w:val="28"/>
          <w:szCs w:val="28"/>
        </w:rPr>
        <w:t>3.5万</w:t>
      </w:r>
      <w:r>
        <w:rPr>
          <w:rFonts w:hint="eastAsia" w:ascii="仿宋_GB2312" w:hAnsi="仿宋_GB2312" w:eastAsia="仿宋_GB2312" w:cs="仿宋_GB2312"/>
          <w:b/>
          <w:bCs/>
          <w:color w:val="auto"/>
          <w:spacing w:val="0"/>
          <w:sz w:val="28"/>
          <w:szCs w:val="28"/>
          <w:lang w:eastAsia="zh-CN"/>
        </w:rPr>
        <w:t>元</w:t>
      </w:r>
      <w:r>
        <w:rPr>
          <w:rFonts w:hint="eastAsia" w:ascii="仿宋_GB2312" w:hAnsi="仿宋_GB2312" w:eastAsia="仿宋_GB2312" w:cs="仿宋_GB2312"/>
          <w:b/>
          <w:bCs/>
          <w:color w:val="auto"/>
          <w:kern w:val="0"/>
          <w:sz w:val="28"/>
          <w:szCs w:val="28"/>
          <w:lang w:val="en-US" w:eastAsia="zh-CN"/>
        </w:rPr>
        <w:t>，</w:t>
      </w:r>
      <w:r>
        <w:rPr>
          <w:rFonts w:hint="eastAsia" w:ascii="仿宋_GB2312" w:hAnsi="仿宋_GB2312" w:eastAsia="仿宋_GB2312" w:cs="仿宋_GB2312"/>
          <w:color w:val="auto"/>
          <w:kern w:val="0"/>
          <w:sz w:val="28"/>
          <w:szCs w:val="28"/>
          <w:lang w:val="en-US" w:eastAsia="zh-CN"/>
        </w:rPr>
        <w:t>申请资金（元）填写</w:t>
      </w:r>
      <w:r>
        <w:rPr>
          <w:rFonts w:hint="eastAsia" w:ascii="仿宋_GB2312" w:hAnsi="仿宋_GB2312" w:eastAsia="仿宋_GB2312" w:cs="仿宋_GB2312"/>
          <w:b/>
          <w:bCs/>
          <w:color w:val="auto"/>
          <w:spacing w:val="0"/>
          <w:sz w:val="28"/>
          <w:szCs w:val="28"/>
        </w:rPr>
        <w:t>3.5万</w:t>
      </w:r>
      <w:r>
        <w:rPr>
          <w:rFonts w:hint="eastAsia" w:ascii="仿宋_GB2312" w:hAnsi="仿宋_GB2312" w:eastAsia="仿宋_GB2312" w:cs="仿宋_GB2312"/>
          <w:b/>
          <w:bCs/>
          <w:color w:val="auto"/>
          <w:spacing w:val="0"/>
          <w:sz w:val="28"/>
          <w:szCs w:val="28"/>
          <w:lang w:eastAsia="zh-CN"/>
        </w:rPr>
        <w:t>元</w:t>
      </w:r>
      <w:r>
        <w:rPr>
          <w:rFonts w:hint="eastAsia" w:ascii="仿宋_GB2312" w:hAnsi="仿宋_GB2312" w:eastAsia="仿宋_GB2312" w:cs="仿宋_GB2312"/>
          <w:color w:val="auto"/>
          <w:spacing w:val="0"/>
          <w:sz w:val="28"/>
          <w:szCs w:val="28"/>
          <w:lang w:val="en-US" w:eastAsia="zh-CN"/>
        </w:rPr>
        <w:t>；</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jc w:val="left"/>
        <w:textAlignment w:val="baseline"/>
        <w:rPr>
          <w:rFonts w:hint="eastAsia" w:ascii="仿宋_GB2312" w:hAnsi="仿宋_GB2312" w:eastAsia="仿宋_GB2312" w:cs="仿宋_GB2312"/>
          <w:b/>
          <w:bCs/>
          <w:color w:val="auto"/>
          <w:kern w:val="0"/>
          <w:sz w:val="28"/>
          <w:szCs w:val="28"/>
          <w:lang w:val="en-US" w:eastAsia="zh-CN"/>
        </w:rPr>
      </w:pPr>
      <w:r>
        <w:rPr>
          <w:rFonts w:hint="eastAsia" w:ascii="仿宋_GB2312" w:hAnsi="仿宋_GB2312" w:eastAsia="仿宋_GB2312" w:cs="仿宋_GB2312"/>
          <w:color w:val="auto"/>
          <w:kern w:val="0"/>
          <w:sz w:val="28"/>
          <w:szCs w:val="28"/>
          <w:lang w:val="en-US" w:eastAsia="zh-CN"/>
        </w:rPr>
        <w:t>（5）申请资金类型填写：</w:t>
      </w:r>
      <w:r>
        <w:rPr>
          <w:rFonts w:hint="eastAsia" w:ascii="仿宋_GB2312" w:hAnsi="仿宋_GB2312" w:eastAsia="仿宋_GB2312" w:cs="仿宋_GB2312"/>
          <w:b/>
          <w:bCs/>
          <w:color w:val="auto"/>
          <w:spacing w:val="0"/>
          <w:sz w:val="28"/>
          <w:szCs w:val="28"/>
        </w:rPr>
        <w:t>报废老旧营运货车提前报废时间不足1年</w:t>
      </w:r>
      <w:r>
        <w:rPr>
          <w:rFonts w:hint="eastAsia" w:ascii="仿宋_GB2312" w:hAnsi="仿宋_GB2312" w:eastAsia="仿宋_GB2312" w:cs="仿宋_GB2312"/>
          <w:color w:val="auto"/>
          <w:kern w:val="0"/>
          <w:sz w:val="28"/>
          <w:szCs w:val="28"/>
          <w:lang w:val="en-US" w:eastAsia="zh-CN"/>
        </w:rPr>
        <w:t>，补贴标准填写：</w:t>
      </w:r>
      <w:r>
        <w:rPr>
          <w:rFonts w:hint="eastAsia" w:ascii="仿宋_GB2312" w:hAnsi="仿宋_GB2312" w:eastAsia="仿宋_GB2312" w:cs="仿宋_GB2312"/>
          <w:b/>
          <w:bCs/>
          <w:color w:val="auto"/>
          <w:kern w:val="0"/>
          <w:sz w:val="28"/>
          <w:szCs w:val="28"/>
          <w:lang w:val="en-US" w:eastAsia="zh-CN"/>
        </w:rPr>
        <w:t>按照附件1《老旧营运货车报废更新补贴标准》中表2新购营运货车补贴标准“车辆类型”项填写，</w:t>
      </w:r>
      <w:r>
        <w:rPr>
          <w:rFonts w:hint="eastAsia" w:ascii="仿宋_GB2312" w:hAnsi="仿宋_GB2312" w:eastAsia="仿宋_GB2312" w:cs="仿宋_GB2312"/>
          <w:color w:val="auto"/>
          <w:kern w:val="0"/>
          <w:sz w:val="28"/>
          <w:szCs w:val="28"/>
          <w:lang w:val="en-US" w:eastAsia="zh-CN"/>
        </w:rPr>
        <w:t>数量（辆）填写：</w:t>
      </w:r>
      <w:r>
        <w:rPr>
          <w:rFonts w:hint="eastAsia" w:ascii="仿宋_GB2312" w:hAnsi="仿宋_GB2312" w:eastAsia="仿宋_GB2312" w:cs="仿宋_GB2312"/>
          <w:b/>
          <w:bCs/>
          <w:color w:val="auto"/>
          <w:kern w:val="0"/>
          <w:sz w:val="28"/>
          <w:szCs w:val="28"/>
          <w:lang w:val="en-US" w:eastAsia="zh-CN"/>
        </w:rPr>
        <w:t>1，</w:t>
      </w:r>
      <w:r>
        <w:rPr>
          <w:rFonts w:hint="eastAsia" w:ascii="仿宋_GB2312" w:hAnsi="仿宋_GB2312" w:eastAsia="仿宋_GB2312" w:cs="仿宋_GB2312"/>
          <w:color w:val="auto"/>
          <w:kern w:val="0"/>
          <w:sz w:val="28"/>
          <w:szCs w:val="28"/>
          <w:lang w:val="en-US" w:eastAsia="zh-CN"/>
        </w:rPr>
        <w:t>申请资金（元）填写：</w:t>
      </w:r>
      <w:r>
        <w:rPr>
          <w:rFonts w:hint="eastAsia" w:ascii="仿宋_GB2312" w:hAnsi="仿宋_GB2312" w:eastAsia="仿宋_GB2312" w:cs="仿宋_GB2312"/>
          <w:b/>
          <w:bCs/>
          <w:color w:val="auto"/>
          <w:kern w:val="0"/>
          <w:sz w:val="28"/>
          <w:szCs w:val="28"/>
          <w:lang w:val="en-US" w:eastAsia="zh-CN"/>
        </w:rPr>
        <w:t>计算出的资金金额数。</w:t>
      </w:r>
    </w:p>
    <w:p>
      <w:pPr>
        <w:keepNext w:val="0"/>
        <w:keepLines w:val="0"/>
        <w:pageBreakBefore w:val="0"/>
        <w:widowControl w:val="0"/>
        <w:kinsoku/>
        <w:wordWrap/>
        <w:overflowPunct/>
        <w:topLinePunct w:val="0"/>
        <w:autoSpaceDE/>
        <w:autoSpaceDN/>
        <w:bidi w:val="0"/>
        <w:adjustRightInd/>
        <w:snapToGrid/>
        <w:spacing w:line="440" w:lineRule="exact"/>
        <w:ind w:left="0" w:leftChars="0"/>
        <w:textAlignment w:val="auto"/>
        <w:rPr>
          <w:rFonts w:hint="eastAsia" w:ascii="仿宋_GB2312" w:hAnsi="仿宋_GB2312" w:eastAsia="仿宋_GB2312" w:cs="仿宋_GB2312"/>
          <w:color w:val="auto"/>
          <w:kern w:val="0"/>
          <w:sz w:val="28"/>
          <w:szCs w:val="28"/>
          <w:lang w:val="en-US" w:eastAsia="zh-CN"/>
        </w:rPr>
      </w:pPr>
    </w:p>
    <w:sectPr>
      <w:pgSz w:w="11906" w:h="16838"/>
      <w:pgMar w:top="1587" w:right="1587" w:bottom="1587" w:left="1587"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文鼎CS楷體"/>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CS楷體"/>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鼎CS楷體">
    <w:panose1 w:val="0201060901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PQJJ5fHAQAAmQMAAA4AAAAAAAAA&#10;AQAgAAAANAEAAGRycy9lMm9Eb2MueG1sUEsFBgAAAAAGAAYAWQEAAG0FA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- 7 -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- 7 -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F0445"/>
    <w:rsid w:val="05E11832"/>
    <w:rsid w:val="061C1F0F"/>
    <w:rsid w:val="08FF5744"/>
    <w:rsid w:val="097B701A"/>
    <w:rsid w:val="0C1B5A9E"/>
    <w:rsid w:val="0F192516"/>
    <w:rsid w:val="0FE95EB3"/>
    <w:rsid w:val="10C2298C"/>
    <w:rsid w:val="136441CE"/>
    <w:rsid w:val="168B2846"/>
    <w:rsid w:val="17760C62"/>
    <w:rsid w:val="17F17FFA"/>
    <w:rsid w:val="20607ACB"/>
    <w:rsid w:val="243E6375"/>
    <w:rsid w:val="29DF0131"/>
    <w:rsid w:val="2A0C65CE"/>
    <w:rsid w:val="2C2948B3"/>
    <w:rsid w:val="2C534988"/>
    <w:rsid w:val="2DD438A6"/>
    <w:rsid w:val="2F4B329F"/>
    <w:rsid w:val="32352E63"/>
    <w:rsid w:val="35E00ABB"/>
    <w:rsid w:val="36D15CC3"/>
    <w:rsid w:val="38767A34"/>
    <w:rsid w:val="3B542375"/>
    <w:rsid w:val="40210BCD"/>
    <w:rsid w:val="40251D40"/>
    <w:rsid w:val="462705C0"/>
    <w:rsid w:val="46430DB2"/>
    <w:rsid w:val="4697592D"/>
    <w:rsid w:val="4D0005C3"/>
    <w:rsid w:val="4EA414EC"/>
    <w:rsid w:val="4F1162B1"/>
    <w:rsid w:val="52497B10"/>
    <w:rsid w:val="534D122D"/>
    <w:rsid w:val="54181E8F"/>
    <w:rsid w:val="55CE2806"/>
    <w:rsid w:val="580075C9"/>
    <w:rsid w:val="58BA3515"/>
    <w:rsid w:val="5A463F89"/>
    <w:rsid w:val="5A6D47A3"/>
    <w:rsid w:val="5BCC45D6"/>
    <w:rsid w:val="5C6171FB"/>
    <w:rsid w:val="5D7719D5"/>
    <w:rsid w:val="5F2B066D"/>
    <w:rsid w:val="5F5A4AAE"/>
    <w:rsid w:val="6192502F"/>
    <w:rsid w:val="6419290B"/>
    <w:rsid w:val="641B2A5E"/>
    <w:rsid w:val="65165F77"/>
    <w:rsid w:val="65D514A1"/>
    <w:rsid w:val="65DF2C20"/>
    <w:rsid w:val="674C7A2E"/>
    <w:rsid w:val="6793703F"/>
    <w:rsid w:val="68BB3463"/>
    <w:rsid w:val="69D34437"/>
    <w:rsid w:val="6AFEB077"/>
    <w:rsid w:val="6BE24E05"/>
    <w:rsid w:val="6FD1766A"/>
    <w:rsid w:val="70615C9D"/>
    <w:rsid w:val="72736E19"/>
    <w:rsid w:val="72F8720C"/>
    <w:rsid w:val="748000E8"/>
    <w:rsid w:val="753C15DA"/>
    <w:rsid w:val="765A027C"/>
    <w:rsid w:val="76BAA3BA"/>
    <w:rsid w:val="77EF987E"/>
    <w:rsid w:val="792B03DA"/>
    <w:rsid w:val="798625F1"/>
    <w:rsid w:val="D1EE9BF4"/>
    <w:rsid w:val="D6BFD6DF"/>
    <w:rsid w:val="DE3C5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73"/>
      <w:szCs w:val="73"/>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Text"/>
    <w:basedOn w:val="1"/>
    <w:semiHidden/>
    <w:qFormat/>
    <w:uiPriority w:val="0"/>
    <w:rPr>
      <w:rFonts w:ascii="宋体" w:hAnsi="宋体" w:eastAsia="宋体" w:cs="宋体"/>
      <w:sz w:val="28"/>
      <w:szCs w:val="28"/>
      <w:lang w:val="en-US" w:eastAsia="en-US" w:bidi="ar-SA"/>
    </w:r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1746</Words>
  <Characters>1864</Characters>
  <Lines>0</Lines>
  <Paragraphs>0</Paragraphs>
  <TotalTime>1</TotalTime>
  <ScaleCrop>false</ScaleCrop>
  <LinksUpToDate>false</LinksUpToDate>
  <CharactersWithSpaces>1872</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2014-11-01T04:08:00Z</dcterms:created>
  <dc:creator>Administrator</dc:creator>
  <cp:lastModifiedBy>User</cp:lastModifiedBy>
  <cp:lastPrinted>2025-07-13T12:19:00Z</cp:lastPrinted>
  <dcterms:modified xsi:type="dcterms:W3CDTF">2025-07-14T16:51:41Z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KSOTemplateDocerSaveRecord">
    <vt:lpwstr>eyJoZGlkIjoiZDM2YjdiM2Q3ODVlYjZjN2IwMTk3ZjU0NDIyNWZkN2UiLCJ1c2VySWQiOiI0MjgwMDA3MTAifQ==</vt:lpwstr>
  </property>
  <property fmtid="{D5CDD505-2E9C-101B-9397-08002B2CF9AE}" pid="4" name="ICV">
    <vt:lpwstr>44FC3C187C96EA0D7A5D7468C00739F8</vt:lpwstr>
  </property>
</Properties>
</file>